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813BC" w14:textId="338B7D5D" w:rsidR="009976DD" w:rsidRDefault="00F760DC">
      <w:pPr>
        <w:pStyle w:val="Heading1"/>
        <w:rPr>
          <w:rFonts w:eastAsia="Arial"/>
          <w:lang w:val="en-US"/>
        </w:rPr>
      </w:pPr>
      <w:r>
        <w:rPr>
          <w:rFonts w:eastAsia="Arial"/>
          <w:lang w:val="en-US"/>
        </w:rPr>
        <w:t xml:space="preserve">Call-Off Schedule </w:t>
      </w:r>
      <w:r w:rsidR="00FA3EE3">
        <w:rPr>
          <w:rFonts w:eastAsia="Arial"/>
          <w:lang w:val="en-US"/>
        </w:rPr>
        <w:t>2</w:t>
      </w:r>
      <w:r>
        <w:rPr>
          <w:rFonts w:eastAsia="Arial"/>
          <w:lang w:val="en-US"/>
        </w:rPr>
        <w:t xml:space="preserve"> (Security)</w:t>
      </w:r>
    </w:p>
    <w:p w14:paraId="201D7EB8" w14:textId="26931E87" w:rsidR="00A54B67" w:rsidRDefault="00A54B67" w:rsidP="00A54B67">
      <w:pPr>
        <w:rPr>
          <w:lang w:val="en-US"/>
        </w:rPr>
      </w:pPr>
    </w:p>
    <w:p w14:paraId="276646B1" w14:textId="4A8F15B1" w:rsidR="00A54B67" w:rsidRDefault="00A54B67" w:rsidP="00A54B67">
      <w:pPr>
        <w:pStyle w:val="Level1"/>
        <w:keepNext/>
        <w:numPr>
          <w:ilvl w:val="0"/>
          <w:numId w:val="0"/>
        </w:numPr>
        <w:rPr>
          <w:rStyle w:val="Level1asHeadingtext"/>
        </w:rPr>
      </w:pPr>
      <w:r>
        <w:rPr>
          <w:rStyle w:val="Level1asHeadingtext"/>
        </w:rPr>
        <w:t xml:space="preserve">In this Call-Off Schedule </w:t>
      </w:r>
      <w:r w:rsidR="00FA3EE3">
        <w:rPr>
          <w:rStyle w:val="Level1asHeadingtext"/>
        </w:rPr>
        <w:t>2</w:t>
      </w:r>
      <w:r>
        <w:rPr>
          <w:rStyle w:val="Level1asHeadingtext"/>
        </w:rPr>
        <w:t xml:space="preserve"> the defined terms below will have the following meanings, unless the context requires otherwise:</w:t>
      </w:r>
    </w:p>
    <w:p w14:paraId="19B2AA7A" w14:textId="77777777" w:rsidR="00A54B67" w:rsidRPr="00247A64" w:rsidRDefault="00A54B67" w:rsidP="00A54B67">
      <w:pPr>
        <w:widowControl w:val="0"/>
        <w:autoSpaceDE w:val="0"/>
        <w:ind w:left="2410" w:hanging="2410"/>
        <w:contextualSpacing/>
        <w:rPr>
          <w:rFonts w:eastAsia="Arial" w:cs="Arial"/>
          <w:lang w:bidi="en-GB"/>
        </w:rPr>
      </w:pPr>
      <w:r w:rsidRPr="00247A64">
        <w:rPr>
          <w:rFonts w:eastAsiaTheme="minorHAnsi" w:cs="Arial"/>
          <w:b/>
          <w:lang w:eastAsia="en-US" w:bidi="en-GB"/>
        </w:rPr>
        <w:t>Definitions</w:t>
      </w:r>
      <w:r w:rsidRPr="00247A64">
        <w:rPr>
          <w:rFonts w:eastAsia="Arial" w:cs="Arial"/>
          <w:lang w:bidi="en-GB"/>
        </w:rPr>
        <w:t xml:space="preserve"> </w:t>
      </w:r>
    </w:p>
    <w:p w14:paraId="7642CA4E" w14:textId="77777777" w:rsidR="00A54B67" w:rsidRPr="00247A64" w:rsidRDefault="00A54B67" w:rsidP="00A54B67">
      <w:pPr>
        <w:widowControl w:val="0"/>
        <w:autoSpaceDE w:val="0"/>
        <w:ind w:left="2410" w:hanging="2410"/>
        <w:contextualSpacing/>
        <w:rPr>
          <w:rFonts w:eastAsia="Arial" w:cs="Arial"/>
          <w:lang w:bidi="en-GB"/>
        </w:rPr>
      </w:pPr>
    </w:p>
    <w:p w14:paraId="7B58172E" w14:textId="47819E7A" w:rsidR="00A54B67" w:rsidRPr="00247A64" w:rsidRDefault="00A54B67" w:rsidP="00A54B67">
      <w:pPr>
        <w:widowControl w:val="0"/>
        <w:autoSpaceDE w:val="0"/>
        <w:ind w:left="2410" w:hanging="2410"/>
        <w:contextualSpacing/>
        <w:rPr>
          <w:rFonts w:eastAsia="Arial" w:cs="Arial"/>
          <w:lang w:bidi="en-GB"/>
        </w:rPr>
      </w:pPr>
      <w:r w:rsidRPr="00247A64">
        <w:rPr>
          <w:rFonts w:eastAsia="Arial" w:cs="Arial"/>
          <w:lang w:bidi="en-GB"/>
        </w:rPr>
        <w:t>“</w:t>
      </w:r>
      <w:r w:rsidRPr="00247A64">
        <w:rPr>
          <w:rFonts w:eastAsia="Arial" w:cs="Arial"/>
          <w:b/>
          <w:lang w:bidi="en-GB"/>
        </w:rPr>
        <w:t>Competent Authority</w:t>
      </w:r>
      <w:r w:rsidRPr="00247A64">
        <w:rPr>
          <w:rFonts w:eastAsia="Arial" w:cs="Arial"/>
          <w:lang w:bidi="en-GB"/>
        </w:rPr>
        <w:t>”</w:t>
      </w:r>
      <w:r w:rsidRPr="00247A64">
        <w:rPr>
          <w:rFonts w:eastAsia="Arial" w:cs="Arial"/>
          <w:lang w:bidi="en-GB"/>
        </w:rPr>
        <w:tab/>
        <w:t>means the Office of Gas and Electricity Markets or the Department for Business,</w:t>
      </w:r>
      <w:r>
        <w:rPr>
          <w:rFonts w:eastAsia="Arial" w:cs="Arial"/>
          <w:lang w:bidi="en-GB"/>
        </w:rPr>
        <w:t xml:space="preserve"> </w:t>
      </w:r>
      <w:r w:rsidRPr="00247A64">
        <w:rPr>
          <w:rFonts w:eastAsia="Arial" w:cs="Arial"/>
          <w:lang w:bidi="en-GB"/>
        </w:rPr>
        <w:t xml:space="preserve">Energy and Industrial Strategy as joint competent authorities in respect of the NIS Regulations for downstream gas and electricity supply in Great Britain, or such other competent authority as may be appointed from time to time under the NIS Regulations in respect of the </w:t>
      </w:r>
      <w:proofErr w:type="gramStart"/>
      <w:r>
        <w:rPr>
          <w:rFonts w:eastAsia="Arial" w:cs="Arial"/>
          <w:lang w:bidi="en-GB"/>
        </w:rPr>
        <w:t>same</w:t>
      </w:r>
      <w:r w:rsidRPr="00247A64">
        <w:rPr>
          <w:rFonts w:eastAsia="Arial" w:cs="Arial"/>
          <w:lang w:bidi="en-GB"/>
        </w:rPr>
        <w:t>;</w:t>
      </w:r>
      <w:proofErr w:type="gramEnd"/>
    </w:p>
    <w:p w14:paraId="7D7E41DC" w14:textId="77777777" w:rsidR="00A54B67" w:rsidRPr="00247A64" w:rsidRDefault="00A54B67" w:rsidP="00A54B67">
      <w:pPr>
        <w:widowControl w:val="0"/>
        <w:autoSpaceDE w:val="0"/>
        <w:ind w:left="2160" w:hanging="2160"/>
        <w:contextualSpacing/>
        <w:rPr>
          <w:rFonts w:eastAsia="Arial" w:cs="Arial"/>
          <w:lang w:bidi="en-GB"/>
        </w:rPr>
      </w:pPr>
    </w:p>
    <w:p w14:paraId="6FB18264" w14:textId="11FECD5C" w:rsidR="00A54B67" w:rsidRPr="00247A64" w:rsidRDefault="00A54B67" w:rsidP="00A54B67">
      <w:pPr>
        <w:widowControl w:val="0"/>
        <w:autoSpaceDE w:val="0"/>
        <w:ind w:left="2410" w:hanging="2410"/>
        <w:contextualSpacing/>
        <w:rPr>
          <w:rFonts w:eastAsia="Arial" w:cs="Arial"/>
          <w:lang w:bidi="en-GB"/>
        </w:rPr>
      </w:pPr>
      <w:r w:rsidRPr="00247A64">
        <w:rPr>
          <w:rFonts w:eastAsia="Arial" w:cs="Arial"/>
          <w:lang w:bidi="en-GB"/>
        </w:rPr>
        <w:t>“</w:t>
      </w:r>
      <w:r w:rsidRPr="00247A64">
        <w:rPr>
          <w:rFonts w:eastAsia="Arial" w:cs="Arial"/>
          <w:b/>
          <w:lang w:bidi="en-GB"/>
        </w:rPr>
        <w:t>NIS Incident</w:t>
      </w:r>
      <w:r w:rsidRPr="00247A64">
        <w:rPr>
          <w:rFonts w:eastAsia="Arial" w:cs="Arial"/>
          <w:lang w:bidi="en-GB"/>
        </w:rPr>
        <w:t>”</w:t>
      </w:r>
      <w:r w:rsidRPr="00247A64">
        <w:rPr>
          <w:rFonts w:eastAsia="Arial" w:cs="Arial"/>
          <w:lang w:bidi="en-GB"/>
        </w:rPr>
        <w:tab/>
        <w:t xml:space="preserve">means any incident which is reportable under regulations 11 and 12 of the Network and Information System Regulations 2018 (as amended from time to time) and/or has (or is likely to have) a Significant Impact on the security, resilience and ongoing operation of the Supplier’s network and information systems which are essential to the ongoing safe and efficient operation of </w:t>
      </w:r>
      <w:proofErr w:type="spellStart"/>
      <w:r>
        <w:rPr>
          <w:rFonts w:eastAsia="Arial" w:cs="Arial"/>
          <w:lang w:bidi="en-GB"/>
        </w:rPr>
        <w:t>Cadent</w:t>
      </w:r>
      <w:r w:rsidRPr="00247A64">
        <w:rPr>
          <w:rFonts w:eastAsiaTheme="minorHAnsi" w:cs="Arial"/>
          <w:lang w:eastAsia="en-US" w:bidi="en-GB"/>
        </w:rPr>
        <w:t>’s</w:t>
      </w:r>
      <w:proofErr w:type="spellEnd"/>
      <w:r w:rsidRPr="00247A64">
        <w:rPr>
          <w:rFonts w:eastAsia="Arial" w:cs="Arial"/>
          <w:lang w:bidi="en-GB"/>
        </w:rPr>
        <w:t xml:space="preserve"> gas distribution infrastructure or </w:t>
      </w:r>
      <w:proofErr w:type="spellStart"/>
      <w:r>
        <w:rPr>
          <w:rFonts w:eastAsia="Arial" w:cs="Arial"/>
          <w:lang w:bidi="en-GB"/>
        </w:rPr>
        <w:t>Cadent</w:t>
      </w:r>
      <w:r w:rsidRPr="00247A64">
        <w:rPr>
          <w:rFonts w:eastAsiaTheme="minorHAnsi" w:cs="Arial"/>
          <w:lang w:eastAsia="en-US" w:bidi="en-GB"/>
        </w:rPr>
        <w:t>’s</w:t>
      </w:r>
      <w:proofErr w:type="spellEnd"/>
      <w:r w:rsidRPr="00247A64">
        <w:rPr>
          <w:rFonts w:eastAsia="Arial" w:cs="Arial"/>
          <w:lang w:bidi="en-GB"/>
        </w:rPr>
        <w:t xml:space="preserve"> delivery of services to its </w:t>
      </w:r>
      <w:proofErr w:type="gramStart"/>
      <w:r w:rsidRPr="00247A64">
        <w:rPr>
          <w:rFonts w:eastAsia="Arial" w:cs="Arial"/>
          <w:lang w:bidi="en-GB"/>
        </w:rPr>
        <w:t>customers;</w:t>
      </w:r>
      <w:proofErr w:type="gramEnd"/>
    </w:p>
    <w:p w14:paraId="07E41EB5" w14:textId="77777777" w:rsidR="00A54B67" w:rsidRPr="00247A64" w:rsidRDefault="00A54B67" w:rsidP="00A54B67">
      <w:pPr>
        <w:widowControl w:val="0"/>
        <w:autoSpaceDE w:val="0"/>
        <w:ind w:left="2410" w:hanging="2410"/>
        <w:contextualSpacing/>
        <w:rPr>
          <w:rFonts w:eastAsia="Arial" w:cs="Arial"/>
          <w:lang w:bidi="en-GB"/>
        </w:rPr>
      </w:pPr>
    </w:p>
    <w:p w14:paraId="557ABA47" w14:textId="77777777" w:rsidR="00A54B67" w:rsidRPr="00247A64" w:rsidRDefault="00A54B67" w:rsidP="00A54B67">
      <w:pPr>
        <w:widowControl w:val="0"/>
        <w:autoSpaceDE w:val="0"/>
        <w:ind w:left="2410" w:hanging="2410"/>
        <w:contextualSpacing/>
        <w:rPr>
          <w:rFonts w:eastAsia="Arial" w:cs="Arial"/>
          <w:lang w:bidi="en-GB"/>
        </w:rPr>
      </w:pPr>
      <w:r w:rsidRPr="00247A64">
        <w:rPr>
          <w:rFonts w:eastAsia="Arial" w:cs="Arial"/>
          <w:lang w:bidi="en-GB"/>
        </w:rPr>
        <w:t>“</w:t>
      </w:r>
      <w:r w:rsidRPr="00247A64">
        <w:rPr>
          <w:rFonts w:eastAsia="Arial" w:cs="Arial"/>
          <w:b/>
          <w:lang w:bidi="en-GB"/>
        </w:rPr>
        <w:t>NIS Regulations</w:t>
      </w:r>
      <w:r w:rsidRPr="00247A64">
        <w:rPr>
          <w:rFonts w:eastAsia="Arial" w:cs="Arial"/>
          <w:lang w:bidi="en-GB"/>
        </w:rPr>
        <w:t>”</w:t>
      </w:r>
      <w:r w:rsidRPr="00247A64">
        <w:rPr>
          <w:rFonts w:eastAsia="Arial" w:cs="Arial"/>
          <w:lang w:bidi="en-GB"/>
        </w:rPr>
        <w:tab/>
        <w:t>means Directive (EE) 2016/1148 of 6th July 2016 concerning measures for a high common level of security of network and information systems across the European Union and any national implementing laws, regulations and/or legislation which amends, re-enacts or replaces it in England and Wales, including the Network and Information Systems Regulations 2018, Commission Implementing Regulation (EU) 2018/151 of 30</w:t>
      </w:r>
      <w:r w:rsidRPr="00247A64">
        <w:rPr>
          <w:rFonts w:eastAsia="Arial" w:cs="Arial"/>
          <w:vertAlign w:val="superscript"/>
          <w:lang w:bidi="en-GB"/>
        </w:rPr>
        <w:t>th</w:t>
      </w:r>
      <w:r w:rsidRPr="00247A64">
        <w:rPr>
          <w:rFonts w:eastAsia="Arial" w:cs="Arial"/>
          <w:lang w:bidi="en-GB"/>
        </w:rPr>
        <w:t xml:space="preserve"> January 2018, as well as any guidance issued by any Competent Authority from time to time and binding upon the Supplier; and </w:t>
      </w:r>
    </w:p>
    <w:p w14:paraId="60491C4B" w14:textId="77777777" w:rsidR="00A54B67" w:rsidRPr="00247A64" w:rsidRDefault="00A54B67" w:rsidP="00A54B67">
      <w:pPr>
        <w:widowControl w:val="0"/>
        <w:autoSpaceDE w:val="0"/>
        <w:ind w:left="2410" w:hanging="2410"/>
        <w:contextualSpacing/>
        <w:rPr>
          <w:rFonts w:eastAsia="Arial" w:cs="Arial"/>
          <w:lang w:bidi="en-GB"/>
        </w:rPr>
      </w:pPr>
    </w:p>
    <w:p w14:paraId="6FCF55AA" w14:textId="77777777" w:rsidR="00A54B67" w:rsidRPr="00247A64" w:rsidRDefault="00A54B67" w:rsidP="00A54B67">
      <w:pPr>
        <w:widowControl w:val="0"/>
        <w:autoSpaceDE w:val="0"/>
        <w:ind w:left="2410" w:hanging="2410"/>
        <w:contextualSpacing/>
        <w:rPr>
          <w:rFonts w:eastAsia="Arial" w:cs="Arial"/>
          <w:lang w:bidi="en-GB"/>
        </w:rPr>
      </w:pPr>
      <w:r w:rsidRPr="00247A64">
        <w:rPr>
          <w:rFonts w:eastAsia="Arial" w:cs="Arial"/>
          <w:lang w:bidi="en-GB"/>
        </w:rPr>
        <w:t>“</w:t>
      </w:r>
      <w:r w:rsidRPr="00247A64">
        <w:rPr>
          <w:rFonts w:eastAsia="Arial" w:cs="Arial"/>
          <w:b/>
          <w:lang w:bidi="en-GB"/>
        </w:rPr>
        <w:t>Significant Impact</w:t>
      </w:r>
      <w:r w:rsidRPr="00247A64">
        <w:rPr>
          <w:rFonts w:eastAsia="Arial" w:cs="Arial"/>
          <w:lang w:bidi="en-GB"/>
        </w:rPr>
        <w:t>”</w:t>
      </w:r>
      <w:r w:rsidRPr="00247A64">
        <w:rPr>
          <w:rFonts w:eastAsia="Arial" w:cs="Arial"/>
          <w:lang w:bidi="en-GB"/>
        </w:rPr>
        <w:tab/>
        <w:t>has the definition provided to it in Ofgem’s “Competent Authority Guidance for Downstream Gas and Electricity” (last updated on 20</w:t>
      </w:r>
      <w:r w:rsidRPr="00247A64">
        <w:rPr>
          <w:rFonts w:eastAsia="Arial" w:cs="Arial"/>
          <w:vertAlign w:val="superscript"/>
          <w:lang w:bidi="en-GB"/>
        </w:rPr>
        <w:t>th</w:t>
      </w:r>
      <w:r w:rsidRPr="00247A64">
        <w:rPr>
          <w:rFonts w:eastAsia="Arial" w:cs="Arial"/>
          <w:lang w:bidi="en-GB"/>
        </w:rPr>
        <w:t xml:space="preserve"> November 2018), as may be updated by a Competent Authority from time to time, with respect to gas distribution services.</w:t>
      </w:r>
    </w:p>
    <w:p w14:paraId="00165498" w14:textId="77777777" w:rsidR="00A54B67" w:rsidRPr="00247A64" w:rsidRDefault="00A54B67" w:rsidP="00A54B67">
      <w:pPr>
        <w:widowControl w:val="0"/>
        <w:autoSpaceDE w:val="0"/>
        <w:contextualSpacing/>
        <w:rPr>
          <w:rFonts w:eastAsia="Arial" w:cs="Arial"/>
          <w:lang w:bidi="en-GB"/>
        </w:rPr>
      </w:pPr>
    </w:p>
    <w:p w14:paraId="73B80C2E" w14:textId="77777777" w:rsidR="00A54B67" w:rsidRPr="00247A64" w:rsidRDefault="00A54B67" w:rsidP="00A54B67">
      <w:pPr>
        <w:widowControl w:val="0"/>
        <w:numPr>
          <w:ilvl w:val="0"/>
          <w:numId w:val="16"/>
        </w:numPr>
        <w:suppressAutoHyphens w:val="0"/>
        <w:autoSpaceDE w:val="0"/>
        <w:spacing w:after="160" w:line="259" w:lineRule="auto"/>
        <w:contextualSpacing/>
        <w:textAlignment w:val="auto"/>
        <w:rPr>
          <w:rFonts w:eastAsia="Arial" w:cs="Arial"/>
          <w:lang w:bidi="en-GB"/>
        </w:rPr>
      </w:pPr>
      <w:r w:rsidRPr="00247A64">
        <w:rPr>
          <w:rFonts w:eastAsia="Arial" w:cs="Arial"/>
          <w:lang w:bidi="en-GB"/>
        </w:rPr>
        <w:t>The Supplier shall:</w:t>
      </w:r>
    </w:p>
    <w:p w14:paraId="76B82D0E" w14:textId="77777777" w:rsidR="00A54B67" w:rsidRPr="00247A64" w:rsidRDefault="00A54B67" w:rsidP="00A54B67">
      <w:pPr>
        <w:widowControl w:val="0"/>
        <w:autoSpaceDE w:val="0"/>
        <w:contextualSpacing/>
        <w:rPr>
          <w:rFonts w:eastAsia="Arial" w:cs="Arial"/>
          <w:lang w:bidi="en-GB"/>
        </w:rPr>
      </w:pPr>
    </w:p>
    <w:p w14:paraId="12A572BE" w14:textId="77777777" w:rsidR="00A54B67" w:rsidRPr="00247A64" w:rsidRDefault="00A54B67" w:rsidP="00A54B67">
      <w:pPr>
        <w:widowControl w:val="0"/>
        <w:numPr>
          <w:ilvl w:val="1"/>
          <w:numId w:val="16"/>
        </w:numPr>
        <w:suppressAutoHyphens w:val="0"/>
        <w:autoSpaceDE w:val="0"/>
        <w:spacing w:after="160" w:line="259" w:lineRule="auto"/>
        <w:contextualSpacing/>
        <w:textAlignment w:val="auto"/>
        <w:rPr>
          <w:rFonts w:eastAsia="Arial" w:cs="Arial"/>
          <w:lang w:bidi="en-GB"/>
        </w:rPr>
      </w:pPr>
      <w:r w:rsidRPr="00247A64">
        <w:rPr>
          <w:rFonts w:eastAsia="Arial" w:cs="Arial"/>
          <w:lang w:bidi="en-GB"/>
        </w:rPr>
        <w:t xml:space="preserve">take appropriate and proportionate technical and organisational measures (including, but not limited to, Good Industry Practice) to manage the risks posed by any actual or potential NIS </w:t>
      </w:r>
      <w:proofErr w:type="gramStart"/>
      <w:r w:rsidRPr="00247A64">
        <w:rPr>
          <w:rFonts w:eastAsia="Arial" w:cs="Arial"/>
          <w:lang w:bidi="en-GB"/>
        </w:rPr>
        <w:t>Incident;</w:t>
      </w:r>
      <w:proofErr w:type="gramEnd"/>
    </w:p>
    <w:p w14:paraId="702F91DA" w14:textId="77777777" w:rsidR="00A54B67" w:rsidRPr="00247A64" w:rsidRDefault="00A54B67" w:rsidP="00A54B67">
      <w:pPr>
        <w:widowControl w:val="0"/>
        <w:autoSpaceDE w:val="0"/>
        <w:ind w:left="720"/>
        <w:rPr>
          <w:rFonts w:eastAsia="Arial" w:cs="Arial"/>
          <w:lang w:bidi="en-GB"/>
        </w:rPr>
      </w:pPr>
    </w:p>
    <w:p w14:paraId="6BFB4630" w14:textId="17589F4B" w:rsidR="00A54B67" w:rsidRPr="00247A64" w:rsidRDefault="00A54B67" w:rsidP="00A54B67">
      <w:pPr>
        <w:widowControl w:val="0"/>
        <w:numPr>
          <w:ilvl w:val="1"/>
          <w:numId w:val="16"/>
        </w:numPr>
        <w:suppressAutoHyphens w:val="0"/>
        <w:autoSpaceDE w:val="0"/>
        <w:spacing w:after="160" w:line="259" w:lineRule="auto"/>
        <w:contextualSpacing/>
        <w:textAlignment w:val="auto"/>
        <w:rPr>
          <w:rFonts w:eastAsia="Arial" w:cs="Arial"/>
          <w:lang w:bidi="en-GB"/>
        </w:rPr>
      </w:pPr>
      <w:bookmarkStart w:id="0" w:name="_Ref513625572"/>
      <w:bookmarkStart w:id="1" w:name="_Ref479081684"/>
      <w:r w:rsidRPr="00247A64">
        <w:rPr>
          <w:rFonts w:eastAsia="Arial" w:cs="Arial"/>
          <w:lang w:bidi="en-GB"/>
        </w:rPr>
        <w:t xml:space="preserve">notify </w:t>
      </w:r>
      <w:r>
        <w:rPr>
          <w:rFonts w:eastAsia="Arial" w:cs="Arial"/>
          <w:lang w:bidi="en-GB"/>
        </w:rPr>
        <w:t>Cadent</w:t>
      </w:r>
      <w:r w:rsidRPr="00247A64">
        <w:rPr>
          <w:rFonts w:eastAsia="Arial" w:cs="Arial"/>
          <w:lang w:bidi="en-GB"/>
        </w:rPr>
        <w:t xml:space="preserve"> immediately if at any time the Supplier becomes aware of any reason why it is unable to comply with paragraph 1.1 </w:t>
      </w:r>
      <w:proofErr w:type="gramStart"/>
      <w:r w:rsidRPr="00247A64">
        <w:rPr>
          <w:rFonts w:eastAsia="Arial" w:cs="Arial"/>
          <w:lang w:bidi="en-GB"/>
        </w:rPr>
        <w:t>above;</w:t>
      </w:r>
      <w:bookmarkEnd w:id="0"/>
      <w:proofErr w:type="gramEnd"/>
    </w:p>
    <w:bookmarkEnd w:id="1"/>
    <w:p w14:paraId="21C09228" w14:textId="77777777" w:rsidR="00A54B67" w:rsidRPr="00247A64" w:rsidRDefault="00A54B67" w:rsidP="00A54B67">
      <w:pPr>
        <w:widowControl w:val="0"/>
        <w:autoSpaceDE w:val="0"/>
        <w:contextualSpacing/>
        <w:rPr>
          <w:rFonts w:eastAsia="Arial" w:cs="Arial"/>
          <w:lang w:bidi="en-GB"/>
        </w:rPr>
      </w:pPr>
    </w:p>
    <w:p w14:paraId="73B3BF9A" w14:textId="49B6CDB9" w:rsidR="00A54B67" w:rsidRPr="00247A64" w:rsidRDefault="00A54B67" w:rsidP="00A54B67">
      <w:pPr>
        <w:widowControl w:val="0"/>
        <w:autoSpaceDE w:val="0"/>
        <w:ind w:left="1440" w:hanging="726"/>
        <w:rPr>
          <w:rFonts w:eastAsia="Arial" w:cs="Arial"/>
          <w:lang w:bidi="en-GB"/>
        </w:rPr>
      </w:pPr>
      <w:r w:rsidRPr="00247A64">
        <w:rPr>
          <w:rFonts w:eastAsia="Arial" w:cs="Arial"/>
          <w:lang w:bidi="en-GB"/>
        </w:rPr>
        <w:t>1.3</w:t>
      </w:r>
      <w:r w:rsidRPr="00247A64">
        <w:rPr>
          <w:rFonts w:eastAsia="Arial" w:cs="Arial"/>
          <w:lang w:bidi="en-GB"/>
        </w:rPr>
        <w:tab/>
        <w:t xml:space="preserve">not do anything nor omit to do anything which will cause </w:t>
      </w:r>
      <w:r>
        <w:rPr>
          <w:rFonts w:eastAsia="Arial" w:cs="Arial"/>
          <w:lang w:bidi="en-GB"/>
        </w:rPr>
        <w:t>Cadent</w:t>
      </w:r>
      <w:r w:rsidRPr="00247A64">
        <w:rPr>
          <w:rFonts w:eastAsia="Arial" w:cs="Arial"/>
          <w:lang w:bidi="en-GB"/>
        </w:rPr>
        <w:t xml:space="preserve"> to be in breach of any of its obligations under the NIS </w:t>
      </w:r>
      <w:proofErr w:type="gramStart"/>
      <w:r w:rsidRPr="00247A64">
        <w:rPr>
          <w:rFonts w:eastAsia="Arial" w:cs="Arial"/>
          <w:lang w:bidi="en-GB"/>
        </w:rPr>
        <w:t>Regulations;</w:t>
      </w:r>
      <w:proofErr w:type="gramEnd"/>
    </w:p>
    <w:p w14:paraId="51CA6431" w14:textId="77777777" w:rsidR="00A54B67" w:rsidRPr="00247A64" w:rsidRDefault="00A54B67" w:rsidP="00A54B67">
      <w:pPr>
        <w:widowControl w:val="0"/>
        <w:autoSpaceDE w:val="0"/>
        <w:ind w:left="1440" w:hanging="726"/>
        <w:rPr>
          <w:rFonts w:eastAsia="Arial" w:cs="Arial"/>
          <w:lang w:bidi="en-GB"/>
        </w:rPr>
      </w:pPr>
    </w:p>
    <w:p w14:paraId="5C727F58" w14:textId="112DE59F" w:rsidR="00A54B67" w:rsidRPr="00247A64" w:rsidRDefault="00A54B67" w:rsidP="00A54B67">
      <w:pPr>
        <w:widowControl w:val="0"/>
        <w:autoSpaceDE w:val="0"/>
        <w:ind w:left="1440" w:hanging="726"/>
        <w:rPr>
          <w:rFonts w:eastAsia="Arial" w:cs="Arial"/>
          <w:lang w:bidi="en-GB"/>
        </w:rPr>
      </w:pPr>
      <w:r w:rsidRPr="00247A64">
        <w:rPr>
          <w:rFonts w:eastAsia="Arial" w:cs="Arial"/>
          <w:lang w:bidi="en-GB"/>
        </w:rPr>
        <w:lastRenderedPageBreak/>
        <w:t>1.4</w:t>
      </w:r>
      <w:r w:rsidRPr="00247A64">
        <w:rPr>
          <w:rFonts w:eastAsia="Arial" w:cs="Arial"/>
          <w:lang w:bidi="en-GB"/>
        </w:rPr>
        <w:tab/>
        <w:t xml:space="preserve">notify </w:t>
      </w:r>
      <w:r>
        <w:rPr>
          <w:rFonts w:eastAsia="Arial" w:cs="Arial"/>
          <w:lang w:bidi="en-GB"/>
        </w:rPr>
        <w:t>Cadent</w:t>
      </w:r>
      <w:r w:rsidRPr="00247A64">
        <w:rPr>
          <w:rFonts w:eastAsia="Arial" w:cs="Arial"/>
          <w:lang w:bidi="en-GB"/>
        </w:rPr>
        <w:t xml:space="preserve"> immediately in writing if any instruction from </w:t>
      </w:r>
      <w:r>
        <w:rPr>
          <w:rFonts w:eastAsia="Arial" w:cs="Arial"/>
          <w:lang w:bidi="en-GB"/>
        </w:rPr>
        <w:t>Cadent</w:t>
      </w:r>
      <w:r w:rsidRPr="00247A64">
        <w:rPr>
          <w:rFonts w:eastAsia="Arial" w:cs="Arial"/>
          <w:lang w:bidi="en-GB"/>
        </w:rPr>
        <w:t xml:space="preserve"> to the Supplier is in breach of </w:t>
      </w:r>
      <w:proofErr w:type="spellStart"/>
      <w:r>
        <w:rPr>
          <w:rFonts w:eastAsia="Arial" w:cs="Arial"/>
          <w:lang w:bidi="en-GB"/>
        </w:rPr>
        <w:t>Cadent</w:t>
      </w:r>
      <w:r w:rsidRPr="00247A64">
        <w:rPr>
          <w:rFonts w:eastAsiaTheme="minorHAnsi" w:cs="Arial"/>
          <w:lang w:eastAsia="en-US" w:bidi="en-GB"/>
        </w:rPr>
        <w:t>’s</w:t>
      </w:r>
      <w:proofErr w:type="spellEnd"/>
      <w:r w:rsidRPr="00247A64">
        <w:rPr>
          <w:rFonts w:eastAsia="Arial" w:cs="Arial"/>
          <w:lang w:bidi="en-GB"/>
        </w:rPr>
        <w:t xml:space="preserve"> obligations under the NIS </w:t>
      </w:r>
      <w:proofErr w:type="gramStart"/>
      <w:r w:rsidRPr="00247A64">
        <w:rPr>
          <w:rFonts w:eastAsia="Arial" w:cs="Arial"/>
          <w:lang w:bidi="en-GB"/>
        </w:rPr>
        <w:t>Regulations;</w:t>
      </w:r>
      <w:proofErr w:type="gramEnd"/>
    </w:p>
    <w:p w14:paraId="2F8C411D" w14:textId="77777777" w:rsidR="00A54B67" w:rsidRPr="00247A64" w:rsidRDefault="00A54B67" w:rsidP="00A54B67">
      <w:pPr>
        <w:widowControl w:val="0"/>
        <w:autoSpaceDE w:val="0"/>
        <w:ind w:left="1440" w:hanging="726"/>
        <w:rPr>
          <w:rFonts w:eastAsia="Arial" w:cs="Arial"/>
          <w:lang w:bidi="en-GB"/>
        </w:rPr>
      </w:pPr>
    </w:p>
    <w:p w14:paraId="32AACFD3" w14:textId="1E8D01AD" w:rsidR="00A54B67" w:rsidRPr="00247A64" w:rsidRDefault="00A54B67" w:rsidP="00A54B67">
      <w:pPr>
        <w:widowControl w:val="0"/>
        <w:autoSpaceDE w:val="0"/>
        <w:ind w:left="1440" w:hanging="726"/>
        <w:rPr>
          <w:rFonts w:eastAsia="Arial" w:cs="Arial"/>
          <w:lang w:bidi="en-GB"/>
        </w:rPr>
      </w:pPr>
      <w:r w:rsidRPr="00247A64">
        <w:rPr>
          <w:rFonts w:eastAsia="Arial" w:cs="Arial"/>
          <w:lang w:bidi="en-GB"/>
        </w:rPr>
        <w:t>1.5</w:t>
      </w:r>
      <w:r w:rsidRPr="00247A64">
        <w:rPr>
          <w:rFonts w:eastAsia="Arial" w:cs="Arial"/>
          <w:lang w:bidi="en-GB"/>
        </w:rPr>
        <w:tab/>
        <w:t xml:space="preserve">notify </w:t>
      </w:r>
      <w:r>
        <w:rPr>
          <w:rFonts w:eastAsia="Arial" w:cs="Arial"/>
          <w:lang w:bidi="en-GB"/>
        </w:rPr>
        <w:t>Cadent</w:t>
      </w:r>
      <w:r w:rsidRPr="00247A64">
        <w:rPr>
          <w:rFonts w:eastAsia="Arial" w:cs="Arial"/>
          <w:lang w:bidi="en-GB"/>
        </w:rPr>
        <w:t xml:space="preserve"> without undue delay and in any event within 48 hours of the Supplier becoming aware of any NIS Incident.</w:t>
      </w:r>
    </w:p>
    <w:p w14:paraId="5DF3A6C5" w14:textId="77777777" w:rsidR="00A54B67" w:rsidRPr="00247A64" w:rsidRDefault="00A54B67" w:rsidP="00A54B67">
      <w:pPr>
        <w:widowControl w:val="0"/>
        <w:autoSpaceDE w:val="0"/>
        <w:spacing w:after="160" w:line="259" w:lineRule="auto"/>
        <w:ind w:left="-131"/>
        <w:contextualSpacing/>
        <w:rPr>
          <w:rFonts w:eastAsia="Arial" w:cs="Arial"/>
          <w:lang w:bidi="en-GB"/>
        </w:rPr>
      </w:pPr>
    </w:p>
    <w:p w14:paraId="6751BA97" w14:textId="0E72EFDB" w:rsidR="00A54B67" w:rsidRPr="00247A64" w:rsidRDefault="00A54B67" w:rsidP="00A54B67">
      <w:pPr>
        <w:widowControl w:val="0"/>
        <w:autoSpaceDE w:val="0"/>
        <w:ind w:left="1440" w:hanging="726"/>
        <w:rPr>
          <w:rFonts w:eastAsia="Arial" w:cs="Arial"/>
          <w:lang w:bidi="en-GB"/>
        </w:rPr>
      </w:pPr>
      <w:r w:rsidRPr="00247A64">
        <w:rPr>
          <w:rFonts w:eastAsia="Arial" w:cs="Arial"/>
          <w:lang w:bidi="en-GB"/>
        </w:rPr>
        <w:t>1.6</w:t>
      </w:r>
      <w:r w:rsidRPr="00247A64">
        <w:rPr>
          <w:rFonts w:eastAsia="Arial" w:cs="Arial"/>
          <w:lang w:bidi="en-GB"/>
        </w:rPr>
        <w:tab/>
        <w:t xml:space="preserve">in the case of any notification pursuant to paragraph 1.5 above, the Supplier will provide to </w:t>
      </w:r>
      <w:r>
        <w:rPr>
          <w:rFonts w:eastAsia="Arial" w:cs="Arial"/>
          <w:lang w:bidi="en-GB"/>
        </w:rPr>
        <w:t>Cadent</w:t>
      </w:r>
      <w:r w:rsidRPr="00247A64">
        <w:rPr>
          <w:rFonts w:eastAsia="Arial" w:cs="Arial"/>
          <w:lang w:bidi="en-GB"/>
        </w:rPr>
        <w:t xml:space="preserve"> the following information or such information which is specified in regulations 11 and 12 of the Network and Information Systems Regulations 2018 (as amended from time to time):</w:t>
      </w:r>
    </w:p>
    <w:p w14:paraId="457029B1" w14:textId="77777777" w:rsidR="00A54B67" w:rsidRPr="00247A64" w:rsidRDefault="00A54B67" w:rsidP="00A54B67">
      <w:pPr>
        <w:widowControl w:val="0"/>
        <w:autoSpaceDE w:val="0"/>
        <w:ind w:left="1440" w:hanging="726"/>
        <w:rPr>
          <w:rFonts w:eastAsia="Arial" w:cs="Arial"/>
          <w:lang w:bidi="en-GB"/>
        </w:rPr>
      </w:pPr>
    </w:p>
    <w:p w14:paraId="7AFC4849" w14:textId="77777777" w:rsidR="00A54B67" w:rsidRPr="00247A64" w:rsidRDefault="00A54B67" w:rsidP="00A54B67">
      <w:pPr>
        <w:widowControl w:val="0"/>
        <w:autoSpaceDE w:val="0"/>
        <w:ind w:left="720" w:firstLine="720"/>
        <w:rPr>
          <w:rFonts w:eastAsia="Arial" w:cs="Arial"/>
          <w:lang w:bidi="en-GB"/>
        </w:rPr>
      </w:pPr>
      <w:r w:rsidRPr="00247A64">
        <w:rPr>
          <w:rFonts w:eastAsia="Arial" w:cs="Arial"/>
          <w:lang w:bidi="en-GB"/>
        </w:rPr>
        <w:t>1.6.1</w:t>
      </w:r>
      <w:r w:rsidRPr="00247A64">
        <w:rPr>
          <w:rFonts w:eastAsia="Arial" w:cs="Arial"/>
          <w:lang w:bidi="en-GB"/>
        </w:rPr>
        <w:tab/>
        <w:t xml:space="preserve">the number of users it believes might be </w:t>
      </w:r>
      <w:proofErr w:type="gramStart"/>
      <w:r w:rsidRPr="00247A64">
        <w:rPr>
          <w:rFonts w:eastAsia="Arial" w:cs="Arial"/>
          <w:lang w:bidi="en-GB"/>
        </w:rPr>
        <w:t>affected;</w:t>
      </w:r>
      <w:proofErr w:type="gramEnd"/>
    </w:p>
    <w:p w14:paraId="3B6E0252" w14:textId="77777777" w:rsidR="00A54B67" w:rsidRPr="00247A64" w:rsidRDefault="00A54B67" w:rsidP="00A54B67">
      <w:pPr>
        <w:widowControl w:val="0"/>
        <w:autoSpaceDE w:val="0"/>
        <w:rPr>
          <w:rFonts w:eastAsia="Arial" w:cs="Arial"/>
          <w:lang w:bidi="en-GB"/>
        </w:rPr>
      </w:pPr>
    </w:p>
    <w:p w14:paraId="065BC98D" w14:textId="77777777" w:rsidR="00A54B67" w:rsidRPr="00247A64" w:rsidRDefault="00A54B67" w:rsidP="00A54B67">
      <w:pPr>
        <w:widowControl w:val="0"/>
        <w:autoSpaceDE w:val="0"/>
        <w:ind w:left="720" w:firstLine="720"/>
        <w:rPr>
          <w:rFonts w:eastAsia="Arial" w:cs="Arial"/>
          <w:lang w:bidi="en-GB"/>
        </w:rPr>
      </w:pPr>
      <w:r w:rsidRPr="00247A64">
        <w:rPr>
          <w:rFonts w:eastAsia="Arial" w:cs="Arial"/>
          <w:lang w:bidi="en-GB"/>
        </w:rPr>
        <w:t>1.6.2</w:t>
      </w:r>
      <w:r w:rsidRPr="00247A64">
        <w:rPr>
          <w:rFonts w:eastAsia="Arial" w:cs="Arial"/>
          <w:lang w:bidi="en-GB"/>
        </w:rPr>
        <w:tab/>
        <w:t xml:space="preserve">the geographical area affected by the NIS </w:t>
      </w:r>
      <w:proofErr w:type="gramStart"/>
      <w:r w:rsidRPr="00247A64">
        <w:rPr>
          <w:rFonts w:eastAsia="Arial" w:cs="Arial"/>
          <w:lang w:bidi="en-GB"/>
        </w:rPr>
        <w:t>Incident;</w:t>
      </w:r>
      <w:proofErr w:type="gramEnd"/>
    </w:p>
    <w:p w14:paraId="0A4FDDD3" w14:textId="77777777" w:rsidR="00A54B67" w:rsidRPr="00247A64" w:rsidRDefault="00A54B67" w:rsidP="00A54B67">
      <w:pPr>
        <w:widowControl w:val="0"/>
        <w:autoSpaceDE w:val="0"/>
        <w:spacing w:after="160" w:line="259" w:lineRule="auto"/>
        <w:ind w:left="-131"/>
        <w:contextualSpacing/>
        <w:rPr>
          <w:rFonts w:eastAsia="Arial" w:cs="Arial"/>
          <w:lang w:bidi="en-GB"/>
        </w:rPr>
      </w:pPr>
    </w:p>
    <w:p w14:paraId="34FD9296" w14:textId="7EEC2778" w:rsidR="00A54B67" w:rsidRPr="00247A64" w:rsidRDefault="00A54B67" w:rsidP="00A54B67">
      <w:pPr>
        <w:widowControl w:val="0"/>
        <w:autoSpaceDE w:val="0"/>
        <w:ind w:left="2160" w:hanging="720"/>
        <w:rPr>
          <w:rFonts w:eastAsia="Arial" w:cs="Arial"/>
          <w:lang w:bidi="en-GB"/>
        </w:rPr>
      </w:pPr>
      <w:r w:rsidRPr="00247A64">
        <w:rPr>
          <w:rFonts w:eastAsia="Arial" w:cs="Arial"/>
          <w:lang w:bidi="en-GB"/>
        </w:rPr>
        <w:t>1.6.3</w:t>
      </w:r>
      <w:r w:rsidRPr="00247A64">
        <w:rPr>
          <w:rFonts w:eastAsia="Arial" w:cs="Arial"/>
          <w:lang w:bidi="en-GB"/>
        </w:rPr>
        <w:tab/>
        <w:t xml:space="preserve">details of the affected </w:t>
      </w:r>
      <w:r w:rsidR="003456A4">
        <w:rPr>
          <w:rFonts w:eastAsiaTheme="minorHAnsi" w:cs="Arial"/>
          <w:lang w:eastAsia="en-US" w:bidi="en-GB"/>
        </w:rPr>
        <w:t>Deliverables</w:t>
      </w:r>
      <w:r w:rsidRPr="00247A64">
        <w:rPr>
          <w:rFonts w:eastAsia="Arial" w:cs="Arial"/>
          <w:lang w:bidi="en-GB"/>
        </w:rPr>
        <w:t xml:space="preserve"> and of any sub-contractor engaged in the delivery of any affected </w:t>
      </w:r>
      <w:proofErr w:type="gramStart"/>
      <w:r w:rsidR="003456A4">
        <w:rPr>
          <w:rFonts w:eastAsiaTheme="minorHAnsi" w:cs="Arial"/>
          <w:lang w:eastAsia="en-US" w:bidi="en-GB"/>
        </w:rPr>
        <w:t>Deliverables</w:t>
      </w:r>
      <w:r w:rsidRPr="00247A64">
        <w:rPr>
          <w:rFonts w:eastAsia="Arial" w:cs="Arial"/>
          <w:lang w:bidi="en-GB"/>
        </w:rPr>
        <w:t>;</w:t>
      </w:r>
      <w:proofErr w:type="gramEnd"/>
    </w:p>
    <w:p w14:paraId="7EED6166" w14:textId="77777777" w:rsidR="00A54B67" w:rsidRPr="00247A64" w:rsidRDefault="00A54B67" w:rsidP="00A54B67">
      <w:pPr>
        <w:widowControl w:val="0"/>
        <w:autoSpaceDE w:val="0"/>
        <w:ind w:left="720" w:firstLine="720"/>
        <w:rPr>
          <w:rFonts w:eastAsia="Arial" w:cs="Arial"/>
          <w:lang w:bidi="en-GB"/>
        </w:rPr>
      </w:pPr>
    </w:p>
    <w:p w14:paraId="73BE8F3F" w14:textId="77777777" w:rsidR="00A54B67" w:rsidRPr="00247A64" w:rsidRDefault="00A54B67" w:rsidP="00A54B67">
      <w:pPr>
        <w:widowControl w:val="0"/>
        <w:autoSpaceDE w:val="0"/>
        <w:ind w:left="720" w:firstLine="720"/>
        <w:rPr>
          <w:rFonts w:eastAsia="Arial" w:cs="Arial"/>
          <w:lang w:bidi="en-GB"/>
        </w:rPr>
      </w:pPr>
      <w:r w:rsidRPr="00247A64">
        <w:rPr>
          <w:rFonts w:eastAsia="Arial" w:cs="Arial"/>
          <w:lang w:bidi="en-GB"/>
        </w:rPr>
        <w:t>1.6.4</w:t>
      </w:r>
      <w:r w:rsidRPr="00247A64">
        <w:rPr>
          <w:rFonts w:eastAsia="Arial" w:cs="Arial"/>
          <w:lang w:bidi="en-GB"/>
        </w:rPr>
        <w:tab/>
        <w:t xml:space="preserve">the date and time of the NIS </w:t>
      </w:r>
      <w:proofErr w:type="gramStart"/>
      <w:r w:rsidRPr="00247A64">
        <w:rPr>
          <w:rFonts w:eastAsia="Arial" w:cs="Arial"/>
          <w:lang w:bidi="en-GB"/>
        </w:rPr>
        <w:t>Incident;</w:t>
      </w:r>
      <w:proofErr w:type="gramEnd"/>
    </w:p>
    <w:p w14:paraId="708A5434" w14:textId="77777777" w:rsidR="00A54B67" w:rsidRPr="00247A64" w:rsidRDefault="00A54B67" w:rsidP="00A54B67">
      <w:pPr>
        <w:widowControl w:val="0"/>
        <w:autoSpaceDE w:val="0"/>
        <w:ind w:left="720" w:firstLine="720"/>
        <w:rPr>
          <w:rFonts w:eastAsia="Arial" w:cs="Arial"/>
          <w:lang w:bidi="en-GB"/>
        </w:rPr>
      </w:pPr>
    </w:p>
    <w:p w14:paraId="05CD3386" w14:textId="77777777" w:rsidR="00A54B67" w:rsidRPr="00247A64" w:rsidRDefault="00A54B67" w:rsidP="00A54B67">
      <w:pPr>
        <w:widowControl w:val="0"/>
        <w:autoSpaceDE w:val="0"/>
        <w:ind w:left="720" w:firstLine="720"/>
        <w:rPr>
          <w:rFonts w:eastAsia="Arial" w:cs="Arial"/>
          <w:lang w:bidi="en-GB"/>
        </w:rPr>
      </w:pPr>
      <w:r w:rsidRPr="00247A64">
        <w:rPr>
          <w:rFonts w:eastAsia="Arial" w:cs="Arial"/>
          <w:lang w:bidi="en-GB"/>
        </w:rPr>
        <w:t>1.6.5</w:t>
      </w:r>
      <w:r w:rsidRPr="00247A64">
        <w:rPr>
          <w:rFonts w:eastAsia="Arial" w:cs="Arial"/>
          <w:lang w:bidi="en-GB"/>
        </w:rPr>
        <w:tab/>
        <w:t xml:space="preserve">the duration of the NIS </w:t>
      </w:r>
      <w:proofErr w:type="gramStart"/>
      <w:r w:rsidRPr="00247A64">
        <w:rPr>
          <w:rFonts w:eastAsia="Arial" w:cs="Arial"/>
          <w:lang w:bidi="en-GB"/>
        </w:rPr>
        <w:t>Incident;</w:t>
      </w:r>
      <w:proofErr w:type="gramEnd"/>
      <w:r w:rsidRPr="00247A64">
        <w:rPr>
          <w:rFonts w:eastAsia="Arial" w:cs="Arial"/>
          <w:lang w:bidi="en-GB"/>
        </w:rPr>
        <w:t xml:space="preserve"> </w:t>
      </w:r>
    </w:p>
    <w:p w14:paraId="2C3E4D0F" w14:textId="77777777" w:rsidR="00A54B67" w:rsidRPr="00247A64" w:rsidRDefault="00A54B67" w:rsidP="00A54B67">
      <w:pPr>
        <w:widowControl w:val="0"/>
        <w:autoSpaceDE w:val="0"/>
        <w:ind w:left="720" w:firstLine="720"/>
        <w:rPr>
          <w:rFonts w:eastAsia="Arial" w:cs="Arial"/>
          <w:lang w:bidi="en-GB"/>
        </w:rPr>
      </w:pPr>
    </w:p>
    <w:p w14:paraId="6D1F06D2" w14:textId="77777777" w:rsidR="00A54B67" w:rsidRPr="00247A64" w:rsidRDefault="00A54B67" w:rsidP="00A54B67">
      <w:pPr>
        <w:widowControl w:val="0"/>
        <w:autoSpaceDE w:val="0"/>
        <w:ind w:left="2160" w:hanging="720"/>
        <w:rPr>
          <w:rFonts w:eastAsia="Arial" w:cs="Arial"/>
          <w:lang w:bidi="en-GB"/>
        </w:rPr>
      </w:pPr>
      <w:r w:rsidRPr="00247A64">
        <w:rPr>
          <w:rFonts w:eastAsia="Arial" w:cs="Arial"/>
          <w:lang w:bidi="en-GB"/>
        </w:rPr>
        <w:t>1.6.6</w:t>
      </w:r>
      <w:r w:rsidRPr="00247A64">
        <w:rPr>
          <w:rFonts w:eastAsia="Arial" w:cs="Arial"/>
          <w:lang w:bidi="en-GB"/>
        </w:rPr>
        <w:tab/>
        <w:t>information concerning the nature and impact of the NIS Incident (including any cross-border impact of the NIS Incident); and</w:t>
      </w:r>
    </w:p>
    <w:p w14:paraId="5A55A657" w14:textId="77777777" w:rsidR="00A54B67" w:rsidRPr="00247A64" w:rsidRDefault="00A54B67" w:rsidP="00A54B67">
      <w:pPr>
        <w:widowControl w:val="0"/>
        <w:autoSpaceDE w:val="0"/>
        <w:ind w:left="720" w:firstLine="720"/>
        <w:rPr>
          <w:rFonts w:eastAsia="Arial" w:cs="Arial"/>
          <w:lang w:bidi="en-GB"/>
        </w:rPr>
      </w:pPr>
    </w:p>
    <w:p w14:paraId="22DB41C8" w14:textId="418FF0E2" w:rsidR="00A54B67" w:rsidRPr="00247A64" w:rsidRDefault="00A54B67" w:rsidP="00A54B67">
      <w:pPr>
        <w:widowControl w:val="0"/>
        <w:autoSpaceDE w:val="0"/>
        <w:ind w:left="2127" w:hanging="687"/>
        <w:rPr>
          <w:rFonts w:eastAsia="Arial" w:cs="Arial"/>
          <w:lang w:bidi="en-GB"/>
        </w:rPr>
      </w:pPr>
      <w:r w:rsidRPr="00247A64">
        <w:rPr>
          <w:rFonts w:eastAsia="Arial" w:cs="Arial"/>
          <w:lang w:bidi="en-GB"/>
        </w:rPr>
        <w:t>1.6.7</w:t>
      </w:r>
      <w:r w:rsidRPr="00247A64">
        <w:rPr>
          <w:rFonts w:eastAsia="Arial" w:cs="Arial"/>
          <w:lang w:bidi="en-GB"/>
        </w:rPr>
        <w:tab/>
        <w:t xml:space="preserve">any other information that may reasonably be requested by </w:t>
      </w:r>
      <w:r>
        <w:rPr>
          <w:rFonts w:eastAsia="Arial" w:cs="Arial"/>
          <w:lang w:bidi="en-GB"/>
        </w:rPr>
        <w:t>Cadent</w:t>
      </w:r>
      <w:r w:rsidRPr="00247A64">
        <w:rPr>
          <w:rFonts w:eastAsia="Arial" w:cs="Arial"/>
          <w:lang w:bidi="en-GB"/>
        </w:rPr>
        <w:t xml:space="preserve">.  Following a NIS Incident, the Supplier shall continue to co-operate with </w:t>
      </w:r>
      <w:r>
        <w:rPr>
          <w:rFonts w:eastAsia="Arial" w:cs="Arial"/>
          <w:lang w:bidi="en-GB"/>
        </w:rPr>
        <w:t>Cadent</w:t>
      </w:r>
      <w:r w:rsidRPr="00247A64">
        <w:rPr>
          <w:rFonts w:eastAsia="Arial" w:cs="Arial"/>
          <w:lang w:bidi="en-GB"/>
        </w:rPr>
        <w:t xml:space="preserve"> and provide such information as is reasonably requested by </w:t>
      </w:r>
      <w:r>
        <w:rPr>
          <w:rFonts w:eastAsia="Arial" w:cs="Arial"/>
          <w:lang w:bidi="en-GB"/>
        </w:rPr>
        <w:t>Cadent</w:t>
      </w:r>
      <w:r w:rsidRPr="00247A64">
        <w:rPr>
          <w:rFonts w:eastAsia="Arial" w:cs="Arial"/>
          <w:lang w:bidi="en-GB"/>
        </w:rPr>
        <w:t xml:space="preserve"> and as necessary to allow </w:t>
      </w:r>
      <w:r>
        <w:rPr>
          <w:rFonts w:eastAsia="Arial" w:cs="Arial"/>
          <w:lang w:bidi="en-GB"/>
        </w:rPr>
        <w:t>Cadent</w:t>
      </w:r>
      <w:r w:rsidRPr="00247A64">
        <w:rPr>
          <w:rFonts w:eastAsia="Arial" w:cs="Arial"/>
          <w:lang w:bidi="en-GB"/>
        </w:rPr>
        <w:t xml:space="preserve"> to prepare the following reports for submission to the Competent Authority:</w:t>
      </w:r>
    </w:p>
    <w:p w14:paraId="507757E4" w14:textId="77777777" w:rsidR="00A54B67" w:rsidRPr="00247A64" w:rsidRDefault="00A54B67" w:rsidP="00A54B67">
      <w:pPr>
        <w:widowControl w:val="0"/>
        <w:autoSpaceDE w:val="0"/>
        <w:spacing w:after="160" w:line="259" w:lineRule="auto"/>
        <w:ind w:left="-131"/>
        <w:contextualSpacing/>
        <w:rPr>
          <w:rFonts w:eastAsia="Arial" w:cs="Arial"/>
          <w:lang w:bidi="en-GB"/>
        </w:rPr>
      </w:pPr>
    </w:p>
    <w:p w14:paraId="0D73B58D" w14:textId="35D21964" w:rsidR="00A54B67" w:rsidRPr="00247A64" w:rsidRDefault="00A54B67" w:rsidP="00A54B67">
      <w:pPr>
        <w:widowControl w:val="0"/>
        <w:autoSpaceDE w:val="0"/>
        <w:ind w:left="2127" w:hanging="687"/>
        <w:rPr>
          <w:rFonts w:eastAsia="Arial" w:cs="Arial"/>
          <w:lang w:bidi="en-GB"/>
        </w:rPr>
      </w:pPr>
      <w:r w:rsidRPr="00247A64">
        <w:rPr>
          <w:rFonts w:eastAsia="Arial" w:cs="Arial"/>
          <w:lang w:bidi="en-GB"/>
        </w:rPr>
        <w:t>1.6.8</w:t>
      </w:r>
      <w:r w:rsidRPr="00247A64">
        <w:rPr>
          <w:rFonts w:eastAsia="Arial" w:cs="Arial"/>
          <w:lang w:bidi="en-GB"/>
        </w:rPr>
        <w:tab/>
        <w:t xml:space="preserve">an interim report within 20 calendar days of </w:t>
      </w:r>
      <w:proofErr w:type="spellStart"/>
      <w:r>
        <w:rPr>
          <w:rFonts w:eastAsia="Arial" w:cs="Arial"/>
          <w:lang w:bidi="en-GB"/>
        </w:rPr>
        <w:t>Cadent</w:t>
      </w:r>
      <w:r w:rsidRPr="00247A64">
        <w:rPr>
          <w:rFonts w:eastAsiaTheme="minorHAnsi" w:cs="Arial"/>
          <w:lang w:eastAsia="en-US" w:bidi="en-GB"/>
        </w:rPr>
        <w:t>’s</w:t>
      </w:r>
      <w:proofErr w:type="spellEnd"/>
      <w:r w:rsidRPr="00247A64">
        <w:rPr>
          <w:rFonts w:eastAsia="Arial" w:cs="Arial"/>
          <w:lang w:bidi="en-GB"/>
        </w:rPr>
        <w:t xml:space="preserve"> notification of the NIS Incident to the Competent Authority; and</w:t>
      </w:r>
    </w:p>
    <w:p w14:paraId="2B088F08" w14:textId="77777777" w:rsidR="00A54B67" w:rsidRPr="00247A64" w:rsidRDefault="00A54B67" w:rsidP="00A54B67">
      <w:pPr>
        <w:widowControl w:val="0"/>
        <w:autoSpaceDE w:val="0"/>
        <w:ind w:left="2127" w:hanging="687"/>
        <w:rPr>
          <w:rFonts w:eastAsia="Arial" w:cs="Arial"/>
          <w:lang w:bidi="en-GB"/>
        </w:rPr>
      </w:pPr>
    </w:p>
    <w:p w14:paraId="0263F137" w14:textId="1AA98A71" w:rsidR="00A54B67" w:rsidRPr="00247A64" w:rsidRDefault="00A54B67" w:rsidP="00A54B67">
      <w:pPr>
        <w:widowControl w:val="0"/>
        <w:autoSpaceDE w:val="0"/>
        <w:ind w:left="2127" w:hanging="687"/>
        <w:rPr>
          <w:rFonts w:eastAsia="Arial" w:cs="Arial"/>
          <w:lang w:bidi="en-GB"/>
        </w:rPr>
      </w:pPr>
      <w:r w:rsidRPr="00247A64">
        <w:rPr>
          <w:rFonts w:eastAsia="Arial" w:cs="Arial"/>
          <w:lang w:bidi="en-GB"/>
        </w:rPr>
        <w:t>1.6.9</w:t>
      </w:r>
      <w:r w:rsidRPr="00247A64">
        <w:rPr>
          <w:rFonts w:eastAsia="Arial" w:cs="Arial"/>
          <w:lang w:bidi="en-GB"/>
        </w:rPr>
        <w:tab/>
        <w:t xml:space="preserve">a post-incident investigation report within 60 days of </w:t>
      </w:r>
      <w:proofErr w:type="spellStart"/>
      <w:r>
        <w:rPr>
          <w:rFonts w:eastAsia="Arial" w:cs="Arial"/>
          <w:lang w:bidi="en-GB"/>
        </w:rPr>
        <w:t>Cadent</w:t>
      </w:r>
      <w:r w:rsidRPr="00247A64">
        <w:rPr>
          <w:rFonts w:eastAsiaTheme="minorHAnsi" w:cs="Arial"/>
          <w:lang w:eastAsia="en-US" w:bidi="en-GB"/>
        </w:rPr>
        <w:t>’s</w:t>
      </w:r>
      <w:proofErr w:type="spellEnd"/>
      <w:r w:rsidRPr="00247A64">
        <w:rPr>
          <w:rFonts w:eastAsia="Arial" w:cs="Arial"/>
          <w:lang w:bidi="en-GB"/>
        </w:rPr>
        <w:t xml:space="preserve"> notification of the NIS Incident to the Competent Authority, including lesson learned from the NIS </w:t>
      </w:r>
      <w:proofErr w:type="gramStart"/>
      <w:r w:rsidRPr="00247A64">
        <w:rPr>
          <w:rFonts w:eastAsia="Arial" w:cs="Arial"/>
          <w:lang w:bidi="en-GB"/>
        </w:rPr>
        <w:t>Incident;</w:t>
      </w:r>
      <w:proofErr w:type="gramEnd"/>
    </w:p>
    <w:p w14:paraId="4F296D26" w14:textId="77777777" w:rsidR="00A54B67" w:rsidRPr="00247A64" w:rsidRDefault="00A54B67" w:rsidP="00A54B67">
      <w:pPr>
        <w:widowControl w:val="0"/>
        <w:autoSpaceDE w:val="0"/>
        <w:ind w:left="1440" w:hanging="726"/>
        <w:rPr>
          <w:rFonts w:eastAsia="Arial" w:cs="Arial"/>
          <w:lang w:bidi="en-GB"/>
        </w:rPr>
      </w:pPr>
    </w:p>
    <w:p w14:paraId="034D1E0E" w14:textId="0D4D24EE" w:rsidR="00A54B67" w:rsidRPr="00247A64" w:rsidRDefault="00A54B67" w:rsidP="00A54B67">
      <w:pPr>
        <w:widowControl w:val="0"/>
        <w:autoSpaceDE w:val="0"/>
        <w:ind w:left="1440" w:hanging="726"/>
        <w:rPr>
          <w:rFonts w:eastAsia="Arial" w:cs="Arial"/>
          <w:lang w:bidi="en-GB"/>
        </w:rPr>
      </w:pPr>
      <w:r w:rsidRPr="00247A64">
        <w:rPr>
          <w:rFonts w:eastAsia="Arial" w:cs="Arial"/>
          <w:lang w:bidi="en-GB"/>
        </w:rPr>
        <w:t>1.7</w:t>
      </w:r>
      <w:r w:rsidRPr="00247A64">
        <w:rPr>
          <w:rFonts w:eastAsia="Arial" w:cs="Arial"/>
          <w:lang w:bidi="en-GB"/>
        </w:rPr>
        <w:tab/>
        <w:t xml:space="preserve">ensure that each component of the </w:t>
      </w:r>
      <w:r w:rsidR="001A3181">
        <w:rPr>
          <w:rFonts w:eastAsia="Arial" w:cs="Arial"/>
          <w:lang w:bidi="en-GB"/>
        </w:rPr>
        <w:t>Deliverables</w:t>
      </w:r>
      <w:r w:rsidRPr="00247A64">
        <w:rPr>
          <w:rFonts w:eastAsia="Arial" w:cs="Arial"/>
          <w:lang w:bidi="en-GB"/>
        </w:rPr>
        <w:t xml:space="preserve"> (where applicable) complies with the principles of the NIS Cyber Assessment Framework (“</w:t>
      </w:r>
      <w:r w:rsidRPr="00247A64">
        <w:rPr>
          <w:rFonts w:eastAsia="Arial" w:cs="Arial"/>
          <w:b/>
          <w:lang w:bidi="en-GB"/>
        </w:rPr>
        <w:t>CAF</w:t>
      </w:r>
      <w:r w:rsidRPr="00247A64">
        <w:rPr>
          <w:rFonts w:eastAsia="Arial" w:cs="Arial"/>
          <w:lang w:bidi="en-GB"/>
        </w:rPr>
        <w:t>”) (as amended from time to time) to the extent applicable to the Supplier and:</w:t>
      </w:r>
    </w:p>
    <w:p w14:paraId="4086C1FF" w14:textId="77777777" w:rsidR="00A54B67" w:rsidRPr="00247A64" w:rsidRDefault="00A54B67" w:rsidP="00A54B67">
      <w:pPr>
        <w:widowControl w:val="0"/>
        <w:autoSpaceDE w:val="0"/>
        <w:ind w:left="2127" w:hanging="687"/>
        <w:rPr>
          <w:rFonts w:eastAsia="Arial" w:cs="Arial"/>
          <w:lang w:bidi="en-GB"/>
        </w:rPr>
      </w:pPr>
    </w:p>
    <w:p w14:paraId="0CCD3559" w14:textId="054FA8A8" w:rsidR="00A54B67" w:rsidRPr="00247A64" w:rsidRDefault="00A54B67" w:rsidP="00A54B67">
      <w:pPr>
        <w:widowControl w:val="0"/>
        <w:autoSpaceDE w:val="0"/>
        <w:ind w:left="2127" w:hanging="687"/>
        <w:rPr>
          <w:rFonts w:eastAsia="Arial" w:cs="Arial"/>
          <w:lang w:bidi="en-GB"/>
        </w:rPr>
      </w:pPr>
      <w:r w:rsidRPr="00247A64">
        <w:rPr>
          <w:rFonts w:eastAsia="Arial" w:cs="Arial"/>
          <w:lang w:bidi="en-GB"/>
        </w:rPr>
        <w:t>1.7.2</w:t>
      </w:r>
      <w:r w:rsidRPr="00247A64">
        <w:rPr>
          <w:rFonts w:eastAsia="Arial" w:cs="Arial"/>
          <w:lang w:bidi="en-GB"/>
        </w:rPr>
        <w:tab/>
        <w:t xml:space="preserve">provide </w:t>
      </w:r>
      <w:r>
        <w:rPr>
          <w:rFonts w:eastAsia="Arial" w:cs="Arial"/>
          <w:lang w:bidi="en-GB"/>
        </w:rPr>
        <w:t>Cadent</w:t>
      </w:r>
      <w:r w:rsidRPr="00247A64">
        <w:rPr>
          <w:rFonts w:eastAsia="Arial" w:cs="Arial"/>
          <w:lang w:bidi="en-GB"/>
        </w:rPr>
        <w:t xml:space="preserve"> with any assistance which is reasonably required to help </w:t>
      </w:r>
      <w:r>
        <w:rPr>
          <w:rFonts w:eastAsia="Arial" w:cs="Arial"/>
          <w:lang w:bidi="en-GB"/>
        </w:rPr>
        <w:t>Cadent</w:t>
      </w:r>
      <w:r w:rsidRPr="00247A64">
        <w:rPr>
          <w:rFonts w:eastAsia="Arial" w:cs="Arial"/>
          <w:lang w:bidi="en-GB"/>
        </w:rPr>
        <w:t xml:space="preserve"> prepare its CAF for submission to the Competent </w:t>
      </w:r>
      <w:r w:rsidRPr="00247A64">
        <w:rPr>
          <w:rFonts w:eastAsia="Arial" w:cs="Arial"/>
          <w:lang w:bidi="en-GB"/>
        </w:rPr>
        <w:lastRenderedPageBreak/>
        <w:t>Authority; and</w:t>
      </w:r>
    </w:p>
    <w:p w14:paraId="37845C6B" w14:textId="77777777" w:rsidR="00A54B67" w:rsidRPr="00247A64" w:rsidRDefault="00A54B67" w:rsidP="00A54B67">
      <w:pPr>
        <w:widowControl w:val="0"/>
        <w:autoSpaceDE w:val="0"/>
        <w:ind w:left="2127" w:hanging="687"/>
        <w:rPr>
          <w:rFonts w:eastAsia="Arial" w:cs="Arial"/>
          <w:lang w:bidi="en-GB"/>
        </w:rPr>
      </w:pPr>
    </w:p>
    <w:p w14:paraId="6BDA3A7A" w14:textId="26CA7E88" w:rsidR="00A54B67" w:rsidRPr="00247A64" w:rsidRDefault="00A54B67" w:rsidP="00A54B67">
      <w:pPr>
        <w:widowControl w:val="0"/>
        <w:autoSpaceDE w:val="0"/>
        <w:ind w:left="2127" w:hanging="687"/>
        <w:rPr>
          <w:rFonts w:eastAsia="Arial" w:cs="Arial"/>
          <w:lang w:bidi="en-GB"/>
        </w:rPr>
      </w:pPr>
      <w:r w:rsidRPr="00247A64">
        <w:rPr>
          <w:rFonts w:eastAsia="Arial" w:cs="Arial"/>
          <w:lang w:bidi="en-GB"/>
        </w:rPr>
        <w:t>1.7.3</w:t>
      </w:r>
      <w:r w:rsidRPr="00247A64">
        <w:rPr>
          <w:rFonts w:eastAsia="Arial" w:cs="Arial"/>
          <w:lang w:bidi="en-GB"/>
        </w:rPr>
        <w:tab/>
        <w:t xml:space="preserve">the Supplier shall prepare and submit its own CAF submission in relation to the </w:t>
      </w:r>
      <w:r w:rsidR="003456A4">
        <w:rPr>
          <w:rFonts w:eastAsia="Arial" w:cs="Arial"/>
          <w:lang w:bidi="en-GB"/>
        </w:rPr>
        <w:t>Deliverables</w:t>
      </w:r>
      <w:r w:rsidRPr="00247A64">
        <w:rPr>
          <w:rFonts w:eastAsia="Arial" w:cs="Arial"/>
          <w:lang w:bidi="en-GB"/>
        </w:rPr>
        <w:t xml:space="preserve"> (where applicable) to the Competent Authority within one month of any request from </w:t>
      </w:r>
      <w:r>
        <w:rPr>
          <w:rFonts w:eastAsia="Arial" w:cs="Arial"/>
          <w:lang w:bidi="en-GB"/>
        </w:rPr>
        <w:t>Cadent</w:t>
      </w:r>
      <w:r w:rsidRPr="00247A64">
        <w:rPr>
          <w:rFonts w:eastAsia="Arial" w:cs="Arial"/>
          <w:lang w:bidi="en-GB"/>
        </w:rPr>
        <w:t xml:space="preserve"> to do so, or within such shorter timescales as are required by </w:t>
      </w:r>
      <w:r>
        <w:rPr>
          <w:rFonts w:eastAsia="Arial" w:cs="Arial"/>
          <w:lang w:bidi="en-GB"/>
        </w:rPr>
        <w:t>Cadent</w:t>
      </w:r>
      <w:r w:rsidRPr="00247A64">
        <w:rPr>
          <w:rFonts w:eastAsia="Arial" w:cs="Arial"/>
          <w:lang w:bidi="en-GB"/>
        </w:rPr>
        <w:t xml:space="preserve"> in order to comply with any action or decision of the Competent Authority or with any applicable </w:t>
      </w:r>
      <w:proofErr w:type="gramStart"/>
      <w:r w:rsidRPr="00247A64">
        <w:rPr>
          <w:rFonts w:eastAsia="Arial" w:cs="Arial"/>
          <w:lang w:bidi="en-GB"/>
        </w:rPr>
        <w:t>law;</w:t>
      </w:r>
      <w:proofErr w:type="gramEnd"/>
    </w:p>
    <w:p w14:paraId="2E0250B5" w14:textId="77777777" w:rsidR="00A54B67" w:rsidRPr="00247A64" w:rsidRDefault="00A54B67" w:rsidP="00A54B67">
      <w:pPr>
        <w:widowControl w:val="0"/>
        <w:autoSpaceDE w:val="0"/>
        <w:ind w:left="1440" w:hanging="726"/>
        <w:rPr>
          <w:rFonts w:eastAsia="Arial" w:cs="Arial"/>
          <w:lang w:bidi="en-GB"/>
        </w:rPr>
      </w:pPr>
    </w:p>
    <w:p w14:paraId="29DF094B" w14:textId="10F0BECC" w:rsidR="00A54B67" w:rsidRPr="00247A64" w:rsidRDefault="00A54B67" w:rsidP="00A54B67">
      <w:pPr>
        <w:widowControl w:val="0"/>
        <w:autoSpaceDE w:val="0"/>
        <w:ind w:left="1440" w:hanging="726"/>
        <w:rPr>
          <w:rFonts w:eastAsia="Arial" w:cs="Arial"/>
          <w:lang w:bidi="en-GB"/>
        </w:rPr>
      </w:pPr>
      <w:r w:rsidRPr="00247A64">
        <w:rPr>
          <w:rFonts w:eastAsia="Arial" w:cs="Arial"/>
          <w:lang w:bidi="en-GB"/>
        </w:rPr>
        <w:t>1.8</w:t>
      </w:r>
      <w:r w:rsidRPr="00247A64">
        <w:rPr>
          <w:rFonts w:eastAsia="Arial" w:cs="Arial"/>
          <w:lang w:bidi="en-GB"/>
        </w:rPr>
        <w:tab/>
        <w:t xml:space="preserve">within 14 days of a request from </w:t>
      </w:r>
      <w:r>
        <w:rPr>
          <w:rFonts w:eastAsia="Arial" w:cs="Arial"/>
          <w:lang w:bidi="en-GB"/>
        </w:rPr>
        <w:t>Cadent</w:t>
      </w:r>
      <w:r w:rsidRPr="00247A64">
        <w:rPr>
          <w:rFonts w:eastAsia="Arial" w:cs="Arial"/>
          <w:lang w:bidi="en-GB"/>
        </w:rPr>
        <w:t xml:space="preserve"> and at its own cost provide all information as reasonably required by </w:t>
      </w:r>
      <w:r>
        <w:rPr>
          <w:rFonts w:eastAsia="Arial" w:cs="Arial"/>
          <w:lang w:bidi="en-GB"/>
        </w:rPr>
        <w:t>Cadent</w:t>
      </w:r>
      <w:r w:rsidRPr="00247A64">
        <w:rPr>
          <w:rFonts w:eastAsia="Arial" w:cs="Arial"/>
          <w:lang w:bidi="en-GB"/>
        </w:rPr>
        <w:t xml:space="preserve"> to assist </w:t>
      </w:r>
      <w:r>
        <w:rPr>
          <w:rFonts w:eastAsia="Arial" w:cs="Arial"/>
          <w:lang w:bidi="en-GB"/>
        </w:rPr>
        <w:t>Cadent</w:t>
      </w:r>
      <w:r w:rsidRPr="00247A64">
        <w:rPr>
          <w:rFonts w:eastAsia="Arial" w:cs="Arial"/>
          <w:lang w:bidi="en-GB"/>
        </w:rPr>
        <w:t xml:space="preserve"> in responding to any information request issued to </w:t>
      </w:r>
      <w:r>
        <w:rPr>
          <w:rFonts w:eastAsia="Arial" w:cs="Arial"/>
          <w:lang w:bidi="en-GB"/>
        </w:rPr>
        <w:t>Cadent</w:t>
      </w:r>
      <w:r w:rsidRPr="00247A64">
        <w:rPr>
          <w:rFonts w:eastAsia="Arial" w:cs="Arial"/>
          <w:lang w:bidi="en-GB"/>
        </w:rPr>
        <w:t xml:space="preserve"> by a Competent Authority or any </w:t>
      </w:r>
      <w:proofErr w:type="gramStart"/>
      <w:r w:rsidRPr="00247A64">
        <w:rPr>
          <w:rFonts w:eastAsia="Arial" w:cs="Arial"/>
          <w:lang w:bidi="en-GB"/>
        </w:rPr>
        <w:t>third party</w:t>
      </w:r>
      <w:proofErr w:type="gramEnd"/>
      <w:r w:rsidRPr="00247A64">
        <w:rPr>
          <w:rFonts w:eastAsia="Arial" w:cs="Arial"/>
          <w:lang w:bidi="en-GB"/>
        </w:rPr>
        <w:t xml:space="preserve"> auditor nominated by a Competent Authority;</w:t>
      </w:r>
    </w:p>
    <w:p w14:paraId="6C745E68" w14:textId="77777777" w:rsidR="00A54B67" w:rsidRPr="00247A64" w:rsidRDefault="00A54B67" w:rsidP="00A54B67">
      <w:pPr>
        <w:widowControl w:val="0"/>
        <w:autoSpaceDE w:val="0"/>
        <w:ind w:left="1440" w:hanging="726"/>
        <w:rPr>
          <w:rFonts w:eastAsia="Arial" w:cs="Arial"/>
          <w:lang w:bidi="en-GB"/>
        </w:rPr>
      </w:pPr>
    </w:p>
    <w:p w14:paraId="4756A5A8" w14:textId="16AFDDD6" w:rsidR="00A54B67" w:rsidRPr="00247A64" w:rsidRDefault="00A54B67" w:rsidP="00A54B67">
      <w:pPr>
        <w:widowControl w:val="0"/>
        <w:autoSpaceDE w:val="0"/>
        <w:ind w:left="1440" w:hanging="726"/>
        <w:rPr>
          <w:rFonts w:eastAsia="Arial" w:cs="Arial"/>
          <w:lang w:bidi="en-GB"/>
        </w:rPr>
      </w:pPr>
      <w:r w:rsidRPr="00247A64">
        <w:rPr>
          <w:rFonts w:eastAsia="Arial" w:cs="Arial"/>
          <w:lang w:bidi="en-GB"/>
        </w:rPr>
        <w:t>1.9</w:t>
      </w:r>
      <w:r w:rsidRPr="00247A64">
        <w:rPr>
          <w:rFonts w:eastAsia="Arial" w:cs="Arial"/>
          <w:lang w:bidi="en-GB"/>
        </w:rPr>
        <w:tab/>
        <w:t xml:space="preserve">within 14 days of a request from </w:t>
      </w:r>
      <w:r>
        <w:rPr>
          <w:rFonts w:eastAsia="Arial" w:cs="Arial"/>
          <w:lang w:bidi="en-GB"/>
        </w:rPr>
        <w:t>Cadent</w:t>
      </w:r>
      <w:r w:rsidRPr="00247A64">
        <w:rPr>
          <w:rFonts w:eastAsia="Arial" w:cs="Arial"/>
          <w:lang w:bidi="en-GB"/>
        </w:rPr>
        <w:t xml:space="preserve"> and at its own cost meet with </w:t>
      </w:r>
      <w:r>
        <w:rPr>
          <w:rFonts w:eastAsia="Arial" w:cs="Arial"/>
          <w:lang w:bidi="en-GB"/>
        </w:rPr>
        <w:t>Cadent</w:t>
      </w:r>
      <w:r w:rsidRPr="00247A64">
        <w:rPr>
          <w:rFonts w:eastAsia="Arial" w:cs="Arial"/>
          <w:lang w:bidi="en-GB"/>
        </w:rPr>
        <w:t xml:space="preserve"> and provide all assistance as is reasonably requested by </w:t>
      </w:r>
      <w:r>
        <w:rPr>
          <w:rFonts w:eastAsia="Arial" w:cs="Arial"/>
          <w:lang w:bidi="en-GB"/>
        </w:rPr>
        <w:t>Cadent</w:t>
      </w:r>
      <w:r w:rsidRPr="00247A64">
        <w:rPr>
          <w:rFonts w:eastAsia="Arial" w:cs="Arial"/>
          <w:lang w:bidi="en-GB"/>
        </w:rPr>
        <w:t xml:space="preserve"> to review the </w:t>
      </w:r>
      <w:r w:rsidR="003456A4">
        <w:rPr>
          <w:rFonts w:eastAsiaTheme="minorHAnsi" w:cs="Arial"/>
          <w:lang w:eastAsia="en-US" w:bidi="en-GB"/>
        </w:rPr>
        <w:t>Deliverables</w:t>
      </w:r>
      <w:r w:rsidRPr="00247A64">
        <w:rPr>
          <w:rFonts w:eastAsia="Arial" w:cs="Arial"/>
          <w:lang w:bidi="en-GB"/>
        </w:rPr>
        <w:t xml:space="preserve"> in light of any enforcement, penalty or improvement notice issued by a Competent Authority in relation to the </w:t>
      </w:r>
      <w:r w:rsidR="003456A4">
        <w:rPr>
          <w:rFonts w:eastAsiaTheme="minorHAnsi" w:cs="Arial"/>
          <w:lang w:eastAsia="en-US" w:bidi="en-GB"/>
        </w:rPr>
        <w:t>Deliverables</w:t>
      </w:r>
      <w:r w:rsidRPr="00247A64">
        <w:rPr>
          <w:rFonts w:eastAsiaTheme="minorHAnsi" w:cs="Arial"/>
          <w:lang w:eastAsia="en-US" w:bidi="en-GB"/>
        </w:rPr>
        <w:t>,</w:t>
      </w:r>
      <w:r w:rsidRPr="00247A64">
        <w:rPr>
          <w:rFonts w:eastAsia="Arial" w:cs="Arial"/>
          <w:lang w:bidi="en-GB"/>
        </w:rPr>
        <w:t xml:space="preserve"> following which, if necessary, the parties agree to </w:t>
      </w:r>
      <w:r w:rsidRPr="00247A64">
        <w:rPr>
          <w:rFonts w:eastAsiaTheme="minorHAnsi" w:cs="Arial"/>
          <w:lang w:eastAsia="en-US" w:bidi="en-GB"/>
        </w:rPr>
        <w:t>follow</w:t>
      </w:r>
      <w:r w:rsidRPr="00247A64">
        <w:rPr>
          <w:rFonts w:eastAsia="Arial" w:cs="Arial"/>
          <w:lang w:bidi="en-GB"/>
        </w:rPr>
        <w:t xml:space="preserve"> the </w:t>
      </w:r>
      <w:r w:rsidRPr="00247A64">
        <w:rPr>
          <w:rFonts w:eastAsiaTheme="minorHAnsi" w:cs="Arial"/>
          <w:lang w:eastAsia="en-US" w:bidi="en-GB"/>
        </w:rPr>
        <w:t>Change Control Procedure</w:t>
      </w:r>
      <w:r w:rsidRPr="00247A64">
        <w:rPr>
          <w:rFonts w:eastAsia="Arial" w:cs="Arial"/>
          <w:lang w:bidi="en-GB"/>
        </w:rPr>
        <w:t xml:space="preserve"> to ensure that the </w:t>
      </w:r>
      <w:r w:rsidR="003456A4">
        <w:rPr>
          <w:rFonts w:eastAsiaTheme="minorHAnsi" w:cs="Arial"/>
          <w:lang w:eastAsia="en-US" w:bidi="en-GB"/>
        </w:rPr>
        <w:t>Deliverables</w:t>
      </w:r>
      <w:r w:rsidRPr="00247A64">
        <w:rPr>
          <w:rFonts w:eastAsia="Arial" w:cs="Arial"/>
          <w:lang w:bidi="en-GB"/>
        </w:rPr>
        <w:t xml:space="preserve"> comply with any such enforcement, penalty or improvement </w:t>
      </w:r>
      <w:proofErr w:type="gramStart"/>
      <w:r w:rsidRPr="00247A64">
        <w:rPr>
          <w:rFonts w:eastAsia="Arial" w:cs="Arial"/>
          <w:lang w:bidi="en-GB"/>
        </w:rPr>
        <w:t>notice;</w:t>
      </w:r>
      <w:proofErr w:type="gramEnd"/>
    </w:p>
    <w:p w14:paraId="621DEAD5" w14:textId="77777777" w:rsidR="00A54B67" w:rsidRPr="00247A64" w:rsidRDefault="00A54B67" w:rsidP="00A54B67">
      <w:pPr>
        <w:widowControl w:val="0"/>
        <w:autoSpaceDE w:val="0"/>
        <w:ind w:left="1440" w:hanging="726"/>
        <w:rPr>
          <w:rFonts w:eastAsia="Arial" w:cs="Arial"/>
          <w:lang w:bidi="en-GB"/>
        </w:rPr>
      </w:pPr>
    </w:p>
    <w:p w14:paraId="30C6CE30" w14:textId="5DE47AC8" w:rsidR="00A54B67" w:rsidRPr="00247A64" w:rsidRDefault="00A54B67" w:rsidP="00A54B67">
      <w:pPr>
        <w:widowControl w:val="0"/>
        <w:autoSpaceDE w:val="0"/>
        <w:ind w:left="1440" w:hanging="726"/>
        <w:rPr>
          <w:rFonts w:eastAsia="Arial" w:cs="Arial"/>
          <w:lang w:bidi="en-GB"/>
        </w:rPr>
      </w:pPr>
      <w:r w:rsidRPr="00247A64">
        <w:rPr>
          <w:rFonts w:eastAsia="Arial" w:cs="Arial"/>
          <w:lang w:bidi="en-GB"/>
        </w:rPr>
        <w:t>1.10</w:t>
      </w:r>
      <w:r w:rsidRPr="00247A64">
        <w:rPr>
          <w:rFonts w:eastAsia="Arial" w:cs="Arial"/>
          <w:lang w:bidi="en-GB"/>
        </w:rPr>
        <w:tab/>
        <w:t xml:space="preserve">provide any other information and assistance that may reasonably be requested by </w:t>
      </w:r>
      <w:r>
        <w:rPr>
          <w:rFonts w:eastAsia="Arial" w:cs="Arial"/>
          <w:lang w:bidi="en-GB"/>
        </w:rPr>
        <w:t>Cadent</w:t>
      </w:r>
      <w:r w:rsidRPr="00247A64">
        <w:rPr>
          <w:rFonts w:eastAsia="Arial" w:cs="Arial"/>
          <w:lang w:bidi="en-GB"/>
        </w:rPr>
        <w:t xml:space="preserve"> from time to time to evidence the Supplier’s compliance with its obligations set out in this paragraph 1; </w:t>
      </w:r>
      <w:r w:rsidRPr="00247A64">
        <w:rPr>
          <w:rFonts w:eastAsiaTheme="minorHAnsi" w:cs="Arial"/>
          <w:lang w:eastAsia="en-US" w:bidi="en-GB"/>
        </w:rPr>
        <w:t>and</w:t>
      </w:r>
    </w:p>
    <w:p w14:paraId="55E0D4FD" w14:textId="77777777" w:rsidR="00A54B67" w:rsidRPr="00247A64" w:rsidRDefault="00A54B67" w:rsidP="00A54B67">
      <w:pPr>
        <w:widowControl w:val="0"/>
        <w:autoSpaceDE w:val="0"/>
        <w:ind w:left="1440" w:hanging="726"/>
        <w:rPr>
          <w:rFonts w:eastAsia="Arial" w:cs="Arial"/>
          <w:lang w:bidi="en-GB"/>
        </w:rPr>
      </w:pPr>
      <w:r w:rsidRPr="00247A64">
        <w:rPr>
          <w:rFonts w:eastAsia="Arial" w:cs="Arial"/>
          <w:lang w:bidi="en-GB"/>
        </w:rPr>
        <w:t>.</w:t>
      </w:r>
    </w:p>
    <w:p w14:paraId="2D57C7AD" w14:textId="577474B3" w:rsidR="00A54B67" w:rsidRPr="00247A64" w:rsidRDefault="00A54B67" w:rsidP="00A54B67">
      <w:pPr>
        <w:widowControl w:val="0"/>
        <w:autoSpaceDE w:val="0"/>
        <w:ind w:left="1440" w:hanging="726"/>
        <w:rPr>
          <w:rFonts w:eastAsia="Arial" w:cs="Arial"/>
          <w:lang w:bidi="en-GB"/>
        </w:rPr>
      </w:pPr>
      <w:r w:rsidRPr="00247A64">
        <w:rPr>
          <w:rFonts w:eastAsia="Arial" w:cs="Arial"/>
          <w:lang w:bidi="en-GB"/>
        </w:rPr>
        <w:t>1.11</w:t>
      </w:r>
      <w:r w:rsidRPr="00247A64">
        <w:rPr>
          <w:rFonts w:eastAsia="Arial" w:cs="Arial"/>
          <w:lang w:bidi="en-GB"/>
        </w:rPr>
        <w:tab/>
        <w:t xml:space="preserve">allow </w:t>
      </w:r>
      <w:r>
        <w:rPr>
          <w:rFonts w:eastAsia="Arial" w:cs="Arial"/>
          <w:lang w:bidi="en-GB"/>
        </w:rPr>
        <w:t>Cadent</w:t>
      </w:r>
      <w:r w:rsidRPr="00247A64">
        <w:rPr>
          <w:rFonts w:eastAsia="Arial" w:cs="Arial"/>
          <w:lang w:bidi="en-GB"/>
        </w:rPr>
        <w:t xml:space="preserve"> or its auditors to audit the Supplier’s premises from to time to time to demonstrate to </w:t>
      </w:r>
      <w:r>
        <w:rPr>
          <w:rFonts w:eastAsia="Arial" w:cs="Arial"/>
          <w:lang w:bidi="en-GB"/>
        </w:rPr>
        <w:t>Cadent</w:t>
      </w:r>
      <w:r w:rsidRPr="00247A64">
        <w:rPr>
          <w:rFonts w:eastAsia="Arial" w:cs="Arial"/>
          <w:lang w:bidi="en-GB"/>
        </w:rPr>
        <w:t xml:space="preserve"> that the Supplier is complying with its obligations set out in this paragraph </w:t>
      </w:r>
      <w:proofErr w:type="gramStart"/>
      <w:r w:rsidRPr="00247A64">
        <w:rPr>
          <w:rFonts w:eastAsia="Arial" w:cs="Arial"/>
          <w:lang w:bidi="en-GB"/>
        </w:rPr>
        <w:t>1;</w:t>
      </w:r>
      <w:proofErr w:type="gramEnd"/>
    </w:p>
    <w:p w14:paraId="1B94028E" w14:textId="77777777" w:rsidR="00A54B67" w:rsidRPr="00247A64" w:rsidRDefault="00A54B67" w:rsidP="00A54B67">
      <w:pPr>
        <w:widowControl w:val="0"/>
        <w:autoSpaceDE w:val="0"/>
        <w:ind w:left="1440" w:hanging="726"/>
        <w:rPr>
          <w:rFonts w:eastAsia="Arial" w:cs="Arial"/>
          <w:lang w:bidi="en-GB"/>
        </w:rPr>
      </w:pPr>
    </w:p>
    <w:p w14:paraId="1832B8BC" w14:textId="0B583027" w:rsidR="00A54B67" w:rsidRPr="00247A64" w:rsidRDefault="00A54B67" w:rsidP="00A54B67">
      <w:pPr>
        <w:widowControl w:val="0"/>
        <w:autoSpaceDE w:val="0"/>
        <w:ind w:left="1440" w:hanging="726"/>
        <w:rPr>
          <w:rFonts w:eastAsia="Arial" w:cs="Arial"/>
          <w:lang w:bidi="en-GB"/>
        </w:rPr>
      </w:pPr>
      <w:r w:rsidRPr="00247A64">
        <w:rPr>
          <w:rFonts w:eastAsia="Arial" w:cs="Arial"/>
          <w:lang w:bidi="en-GB"/>
        </w:rPr>
        <w:t>1.12</w:t>
      </w:r>
      <w:r w:rsidRPr="00247A64">
        <w:rPr>
          <w:rFonts w:eastAsia="Arial" w:cs="Arial"/>
          <w:lang w:bidi="en-GB"/>
        </w:rPr>
        <w:tab/>
        <w:t xml:space="preserve">complete and submit </w:t>
      </w:r>
      <w:proofErr w:type="spellStart"/>
      <w:r>
        <w:rPr>
          <w:rFonts w:eastAsia="Arial" w:cs="Arial"/>
          <w:lang w:bidi="en-GB"/>
        </w:rPr>
        <w:t>Cadent</w:t>
      </w:r>
      <w:r w:rsidRPr="00247A64">
        <w:rPr>
          <w:rFonts w:eastAsia="Arial" w:cs="Arial"/>
          <w:lang w:bidi="en-GB"/>
        </w:rPr>
        <w:t>’s</w:t>
      </w:r>
      <w:proofErr w:type="spellEnd"/>
      <w:r w:rsidRPr="00247A64">
        <w:rPr>
          <w:rFonts w:eastAsia="Arial" w:cs="Arial"/>
          <w:lang w:bidi="en-GB"/>
        </w:rPr>
        <w:t xml:space="preserve"> third party security assessment form within a one (1) month of each anniversary of the date of this </w:t>
      </w:r>
      <w:proofErr w:type="gramStart"/>
      <w:r w:rsidRPr="00247A64">
        <w:rPr>
          <w:rFonts w:eastAsia="Arial" w:cs="Arial"/>
          <w:lang w:bidi="en-GB"/>
        </w:rPr>
        <w:t>Agreement;</w:t>
      </w:r>
      <w:proofErr w:type="gramEnd"/>
    </w:p>
    <w:p w14:paraId="6CE5D225" w14:textId="77777777" w:rsidR="00A54B67" w:rsidRPr="00247A64" w:rsidRDefault="00A54B67" w:rsidP="00A54B67">
      <w:pPr>
        <w:widowControl w:val="0"/>
        <w:autoSpaceDE w:val="0"/>
        <w:ind w:left="1440" w:hanging="726"/>
        <w:rPr>
          <w:rFonts w:eastAsia="Arial" w:cs="Arial"/>
          <w:lang w:bidi="en-GB"/>
        </w:rPr>
      </w:pPr>
    </w:p>
    <w:p w14:paraId="47BBCB14" w14:textId="2A107DCB" w:rsidR="00A54B67" w:rsidRPr="00247A64" w:rsidRDefault="00A54B67" w:rsidP="00A54B67">
      <w:pPr>
        <w:widowControl w:val="0"/>
        <w:autoSpaceDE w:val="0"/>
        <w:ind w:left="1440" w:hanging="726"/>
        <w:rPr>
          <w:rFonts w:eastAsia="Arial" w:cs="Arial"/>
          <w:lang w:bidi="en-GB"/>
        </w:rPr>
      </w:pPr>
      <w:r w:rsidRPr="00247A64">
        <w:rPr>
          <w:rFonts w:eastAsia="Arial" w:cs="Arial"/>
          <w:lang w:bidi="en-GB"/>
        </w:rPr>
        <w:t>1.13</w:t>
      </w:r>
      <w:r w:rsidRPr="00247A64">
        <w:rPr>
          <w:rFonts w:eastAsia="Arial" w:cs="Arial"/>
          <w:lang w:bidi="en-GB"/>
        </w:rPr>
        <w:tab/>
        <w:t xml:space="preserve">allow </w:t>
      </w:r>
      <w:r>
        <w:rPr>
          <w:rFonts w:eastAsia="Arial" w:cs="Arial"/>
          <w:lang w:bidi="en-GB"/>
        </w:rPr>
        <w:t>Cadent</w:t>
      </w:r>
      <w:r w:rsidRPr="00247A64">
        <w:rPr>
          <w:rFonts w:eastAsia="Arial" w:cs="Arial"/>
          <w:lang w:bidi="en-GB"/>
        </w:rPr>
        <w:t xml:space="preserve"> or its representatives to carry out penetration testing on the </w:t>
      </w:r>
      <w:r w:rsidR="003456A4">
        <w:rPr>
          <w:rFonts w:eastAsia="Arial" w:cs="Arial"/>
          <w:lang w:bidi="en-GB"/>
        </w:rPr>
        <w:t>Deliverables</w:t>
      </w:r>
      <w:r w:rsidRPr="00247A64">
        <w:rPr>
          <w:rFonts w:eastAsia="Arial" w:cs="Arial"/>
          <w:lang w:bidi="en-GB"/>
        </w:rPr>
        <w:t xml:space="preserve"> (where applicable) from time to time and shall promptly rectify any significant vulnerabilities at the Supplier’s sole </w:t>
      </w:r>
      <w:proofErr w:type="gramStart"/>
      <w:r w:rsidRPr="00247A64">
        <w:rPr>
          <w:rFonts w:eastAsia="Arial" w:cs="Arial"/>
          <w:lang w:bidi="en-GB"/>
        </w:rPr>
        <w:t>cost;</w:t>
      </w:r>
      <w:proofErr w:type="gramEnd"/>
    </w:p>
    <w:p w14:paraId="0A6A9F00" w14:textId="77777777" w:rsidR="00A54B67" w:rsidRPr="00247A64" w:rsidRDefault="00A54B67" w:rsidP="00A54B67">
      <w:pPr>
        <w:widowControl w:val="0"/>
        <w:autoSpaceDE w:val="0"/>
        <w:ind w:left="1440" w:hanging="726"/>
        <w:rPr>
          <w:rFonts w:eastAsia="Arial" w:cs="Arial"/>
          <w:lang w:bidi="en-GB"/>
        </w:rPr>
      </w:pPr>
    </w:p>
    <w:p w14:paraId="37628995" w14:textId="40D66251" w:rsidR="00A54B67" w:rsidRPr="00247A64" w:rsidRDefault="00A54B67" w:rsidP="00A54B67">
      <w:pPr>
        <w:widowControl w:val="0"/>
        <w:autoSpaceDE w:val="0"/>
        <w:ind w:left="1440" w:hanging="726"/>
        <w:rPr>
          <w:rFonts w:eastAsia="Arial" w:cs="Arial"/>
          <w:lang w:bidi="en-GB"/>
        </w:rPr>
      </w:pPr>
      <w:r w:rsidRPr="00247A64">
        <w:rPr>
          <w:rFonts w:eastAsia="Arial" w:cs="Arial"/>
          <w:lang w:bidi="en-GB"/>
        </w:rPr>
        <w:t>1.14</w:t>
      </w:r>
      <w:r w:rsidRPr="00247A64">
        <w:rPr>
          <w:rFonts w:eastAsia="Arial" w:cs="Arial"/>
          <w:lang w:bidi="en-GB"/>
        </w:rPr>
        <w:tab/>
        <w:t xml:space="preserve">notwithstanding paragraph 1.13 above, the Supplier shall carry out its own penetration testing on the </w:t>
      </w:r>
      <w:r w:rsidR="003456A4">
        <w:rPr>
          <w:rFonts w:eastAsia="Arial" w:cs="Arial"/>
          <w:lang w:bidi="en-GB"/>
        </w:rPr>
        <w:t>Deliverables</w:t>
      </w:r>
      <w:r w:rsidRPr="00247A64">
        <w:rPr>
          <w:rFonts w:eastAsia="Arial" w:cs="Arial"/>
          <w:lang w:bidi="en-GB"/>
        </w:rPr>
        <w:t xml:space="preserve"> (where applicable) without delay following any significant change to the functionality of the </w:t>
      </w:r>
      <w:r w:rsidR="003456A4">
        <w:rPr>
          <w:rFonts w:eastAsia="Arial" w:cs="Arial"/>
          <w:lang w:bidi="en-GB"/>
        </w:rPr>
        <w:t>Deliverables</w:t>
      </w:r>
      <w:r w:rsidRPr="00247A64">
        <w:rPr>
          <w:rFonts w:eastAsia="Arial" w:cs="Arial"/>
          <w:lang w:bidi="en-GB"/>
        </w:rPr>
        <w:t xml:space="preserve"> (including (but not limited to any) any significant change to the firmware, software or operating system pertaining to the </w:t>
      </w:r>
      <w:r w:rsidR="003456A4">
        <w:rPr>
          <w:rFonts w:eastAsia="Arial" w:cs="Arial"/>
          <w:lang w:bidi="en-GB"/>
        </w:rPr>
        <w:t>Deliverables</w:t>
      </w:r>
      <w:r w:rsidRPr="00247A64">
        <w:rPr>
          <w:rFonts w:eastAsia="Arial" w:cs="Arial"/>
          <w:lang w:bidi="en-GB"/>
        </w:rPr>
        <w:t xml:space="preserve">) and the Supplier shall rectify any significant vulnerabilities which are discovered as a result of such penetration testing at its sole cost, but the Supplier shall not be obliged to carry out such penetration testing each time a minor change is made in relation to any aspect of the </w:t>
      </w:r>
      <w:r w:rsidR="003456A4">
        <w:rPr>
          <w:rFonts w:eastAsia="Arial" w:cs="Arial"/>
          <w:lang w:bidi="en-GB"/>
        </w:rPr>
        <w:t>Deliverables</w:t>
      </w:r>
      <w:r w:rsidRPr="00247A64">
        <w:rPr>
          <w:rFonts w:eastAsia="Arial" w:cs="Arial"/>
          <w:lang w:bidi="en-GB"/>
        </w:rPr>
        <w:t>;</w:t>
      </w:r>
    </w:p>
    <w:p w14:paraId="5A44F703" w14:textId="77777777" w:rsidR="00A54B67" w:rsidRPr="00247A64" w:rsidRDefault="00A54B67" w:rsidP="00A54B67">
      <w:pPr>
        <w:widowControl w:val="0"/>
        <w:autoSpaceDE w:val="0"/>
        <w:ind w:left="1440" w:hanging="726"/>
        <w:rPr>
          <w:rFonts w:eastAsia="Arial" w:cs="Arial"/>
          <w:lang w:bidi="en-GB"/>
        </w:rPr>
      </w:pPr>
    </w:p>
    <w:p w14:paraId="22C51EC9" w14:textId="6046E253" w:rsidR="00A54B67" w:rsidRPr="00247A64" w:rsidRDefault="00A54B67" w:rsidP="00A54B67">
      <w:pPr>
        <w:widowControl w:val="0"/>
        <w:autoSpaceDE w:val="0"/>
        <w:ind w:left="1440" w:hanging="726"/>
        <w:rPr>
          <w:rFonts w:eastAsia="Arial" w:cs="Arial"/>
          <w:lang w:bidi="en-GB"/>
        </w:rPr>
      </w:pPr>
      <w:r w:rsidRPr="00247A64">
        <w:rPr>
          <w:rFonts w:eastAsia="Arial" w:cs="Arial"/>
          <w:lang w:bidi="en-GB"/>
        </w:rPr>
        <w:lastRenderedPageBreak/>
        <w:t>1.15</w:t>
      </w:r>
      <w:r w:rsidRPr="00247A64">
        <w:rPr>
          <w:rFonts w:eastAsia="Arial" w:cs="Arial"/>
          <w:lang w:bidi="en-GB"/>
        </w:rPr>
        <w:tab/>
        <w:t xml:space="preserve">provide all reasonable assistance to </w:t>
      </w:r>
      <w:r>
        <w:rPr>
          <w:rFonts w:eastAsia="Arial" w:cs="Arial"/>
          <w:lang w:bidi="en-GB"/>
        </w:rPr>
        <w:t>Cadent</w:t>
      </w:r>
      <w:r w:rsidRPr="00247A64">
        <w:rPr>
          <w:rFonts w:eastAsia="Arial" w:cs="Arial"/>
          <w:lang w:bidi="en-GB"/>
        </w:rPr>
        <w:t xml:space="preserve"> to rectify any significant vulnerabilities which the Supplier becomes aware of, including (but not limited to) any publicly known vulnerabilities which are published from time to time in relation to the </w:t>
      </w:r>
      <w:r w:rsidR="003456A4">
        <w:rPr>
          <w:rFonts w:eastAsia="Arial" w:cs="Arial"/>
          <w:lang w:bidi="en-GB"/>
        </w:rPr>
        <w:t>Deliverables</w:t>
      </w:r>
      <w:r w:rsidRPr="00247A64">
        <w:rPr>
          <w:rFonts w:eastAsia="Arial" w:cs="Arial"/>
          <w:lang w:bidi="en-GB"/>
        </w:rPr>
        <w:t xml:space="preserve"> within three (3) months of becoming aware of the same, save where the Supplier becomes aware of any significant vulnerabilities in which case the Supplier shall rectify the same within one month of becoming aware of the same. Such assistance shall include providing appropriate patching or correcting any errors in any coding with respect to the </w:t>
      </w:r>
      <w:r w:rsidR="003456A4">
        <w:rPr>
          <w:rFonts w:eastAsia="Arial" w:cs="Arial"/>
          <w:lang w:bidi="en-GB"/>
        </w:rPr>
        <w:t>Deliverables</w:t>
      </w:r>
      <w:r w:rsidRPr="00247A64">
        <w:rPr>
          <w:rFonts w:eastAsia="Arial" w:cs="Arial"/>
          <w:lang w:bidi="en-GB"/>
        </w:rPr>
        <w:t xml:space="preserve"> provided that such patching and coding is within the control of the Supplier.</w:t>
      </w:r>
    </w:p>
    <w:p w14:paraId="7F3ABFAF" w14:textId="77777777" w:rsidR="00A54B67" w:rsidRPr="00247A64" w:rsidRDefault="00A54B67" w:rsidP="00A54B67">
      <w:pPr>
        <w:widowControl w:val="0"/>
        <w:autoSpaceDE w:val="0"/>
        <w:ind w:left="1440" w:hanging="726"/>
        <w:rPr>
          <w:rFonts w:eastAsia="Arial" w:cs="Arial"/>
          <w:lang w:bidi="en-GB"/>
        </w:rPr>
      </w:pPr>
    </w:p>
    <w:p w14:paraId="0BD8A566" w14:textId="77777777" w:rsidR="00A54B67" w:rsidRPr="00247A64" w:rsidRDefault="00A54B67" w:rsidP="00A54B67">
      <w:pPr>
        <w:widowControl w:val="0"/>
        <w:numPr>
          <w:ilvl w:val="0"/>
          <w:numId w:val="16"/>
        </w:numPr>
        <w:suppressAutoHyphens w:val="0"/>
        <w:autoSpaceDE w:val="0"/>
        <w:spacing w:after="0"/>
        <w:ind w:left="714" w:hanging="357"/>
        <w:contextualSpacing/>
        <w:textAlignment w:val="auto"/>
        <w:rPr>
          <w:rFonts w:eastAsia="Arial" w:cs="Arial"/>
          <w:lang w:bidi="en-GB"/>
        </w:rPr>
      </w:pPr>
      <w:r w:rsidRPr="00247A64">
        <w:rPr>
          <w:rFonts w:eastAsia="Arial" w:cs="Arial"/>
          <w:lang w:bidi="en-GB"/>
        </w:rPr>
        <w:t xml:space="preserve">The measures taken in paragraphs 1.1 to 1.15 (inclusive) above must ensure a level of security appropriate to the risk posed and must </w:t>
      </w:r>
      <w:proofErr w:type="gramStart"/>
      <w:r w:rsidRPr="00247A64">
        <w:rPr>
          <w:rFonts w:eastAsia="Arial" w:cs="Arial"/>
          <w:lang w:bidi="en-GB"/>
        </w:rPr>
        <w:t>take into account</w:t>
      </w:r>
      <w:proofErr w:type="gramEnd"/>
      <w:r w:rsidRPr="00247A64">
        <w:rPr>
          <w:rFonts w:eastAsia="Arial" w:cs="Arial"/>
          <w:lang w:bidi="en-GB"/>
        </w:rPr>
        <w:t xml:space="preserve"> any relevant guidance issued by the Competent Authority which is applicable to the Supplier.</w:t>
      </w:r>
    </w:p>
    <w:p w14:paraId="114DE13F" w14:textId="77777777" w:rsidR="00A54B67" w:rsidRPr="00247A64" w:rsidRDefault="00A54B67" w:rsidP="00A54B67">
      <w:pPr>
        <w:widowControl w:val="0"/>
        <w:autoSpaceDE w:val="0"/>
        <w:ind w:left="357"/>
        <w:rPr>
          <w:rFonts w:eastAsia="Arial" w:cs="Arial"/>
          <w:lang w:bidi="en-GB"/>
        </w:rPr>
      </w:pPr>
    </w:p>
    <w:p w14:paraId="73C6E149" w14:textId="4311B660" w:rsidR="00A54B67" w:rsidRPr="00247A64" w:rsidRDefault="00A54B67" w:rsidP="00A54B67">
      <w:pPr>
        <w:widowControl w:val="0"/>
        <w:numPr>
          <w:ilvl w:val="0"/>
          <w:numId w:val="16"/>
        </w:numPr>
        <w:suppressAutoHyphens w:val="0"/>
        <w:autoSpaceDE w:val="0"/>
        <w:spacing w:after="160" w:line="259" w:lineRule="auto"/>
        <w:contextualSpacing/>
        <w:textAlignment w:val="auto"/>
        <w:rPr>
          <w:rFonts w:eastAsia="Arial" w:cs="Arial"/>
          <w:lang w:bidi="en-GB"/>
        </w:rPr>
      </w:pPr>
      <w:r w:rsidRPr="00247A64">
        <w:rPr>
          <w:rFonts w:eastAsia="Arial" w:cs="Arial"/>
          <w:lang w:bidi="en-GB"/>
        </w:rPr>
        <w:t xml:space="preserve">Where, under the applicable provisions of paragraph 1, the Supplier is required to notify </w:t>
      </w:r>
      <w:r>
        <w:rPr>
          <w:rFonts w:eastAsia="Arial" w:cs="Arial"/>
          <w:lang w:bidi="en-GB"/>
        </w:rPr>
        <w:t>Cadent</w:t>
      </w:r>
      <w:r w:rsidRPr="00247A64">
        <w:rPr>
          <w:rFonts w:eastAsia="Arial" w:cs="Arial"/>
          <w:lang w:bidi="en-GB"/>
        </w:rPr>
        <w:t xml:space="preserve"> of any matter or thing, such notification will be sent by email to </w:t>
      </w:r>
      <w:proofErr w:type="spellStart"/>
      <w:r>
        <w:rPr>
          <w:rFonts w:eastAsia="Arial" w:cs="Arial"/>
          <w:lang w:bidi="en-GB"/>
        </w:rPr>
        <w:t>Cadent</w:t>
      </w:r>
      <w:r w:rsidRPr="00247A64">
        <w:rPr>
          <w:rFonts w:eastAsiaTheme="minorHAnsi" w:cs="Arial"/>
          <w:lang w:eastAsia="en-US" w:bidi="en-GB"/>
        </w:rPr>
        <w:t>’s</w:t>
      </w:r>
      <w:proofErr w:type="spellEnd"/>
      <w:r w:rsidRPr="00247A64">
        <w:rPr>
          <w:rFonts w:eastAsia="Arial" w:cs="Arial"/>
          <w:lang w:bidi="en-GB"/>
        </w:rPr>
        <w:t xml:space="preserve"> NIS responsible officer at sam.smith2cadentgas.com or such other email address as </w:t>
      </w:r>
      <w:r>
        <w:rPr>
          <w:rFonts w:eastAsia="Arial" w:cs="Arial"/>
          <w:lang w:bidi="en-GB"/>
        </w:rPr>
        <w:t>Cadent</w:t>
      </w:r>
      <w:r w:rsidRPr="00247A64">
        <w:rPr>
          <w:rFonts w:eastAsia="Arial" w:cs="Arial"/>
          <w:lang w:bidi="en-GB"/>
        </w:rPr>
        <w:t xml:space="preserve"> notifies to the Supplier of from time to time.</w:t>
      </w:r>
    </w:p>
    <w:p w14:paraId="2FBD9E96" w14:textId="77777777" w:rsidR="00A54B67" w:rsidRPr="00247A64" w:rsidRDefault="00A54B67" w:rsidP="00A54B67">
      <w:pPr>
        <w:widowControl w:val="0"/>
        <w:numPr>
          <w:ilvl w:val="0"/>
          <w:numId w:val="15"/>
        </w:numPr>
        <w:tabs>
          <w:tab w:val="num" w:pos="360"/>
        </w:tabs>
        <w:suppressAutoHyphens w:val="0"/>
        <w:autoSpaceDE w:val="0"/>
        <w:spacing w:after="0"/>
        <w:ind w:left="107"/>
        <w:textAlignment w:val="auto"/>
        <w:rPr>
          <w:rFonts w:eastAsia="Arial" w:cs="Arial"/>
          <w:lang w:bidi="en-GB"/>
        </w:rPr>
      </w:pPr>
    </w:p>
    <w:p w14:paraId="1879BE15" w14:textId="3FA86E36" w:rsidR="00A54B67" w:rsidRPr="00247A64" w:rsidRDefault="00A54B67" w:rsidP="00A54B67">
      <w:pPr>
        <w:widowControl w:val="0"/>
        <w:numPr>
          <w:ilvl w:val="0"/>
          <w:numId w:val="16"/>
        </w:numPr>
        <w:suppressAutoHyphens w:val="0"/>
        <w:autoSpaceDE w:val="0"/>
        <w:spacing w:after="160" w:line="259" w:lineRule="auto"/>
        <w:contextualSpacing/>
        <w:textAlignment w:val="auto"/>
        <w:rPr>
          <w:rFonts w:eastAsia="Arial" w:cs="Arial"/>
          <w:lang w:bidi="en-GB"/>
        </w:rPr>
      </w:pPr>
      <w:r w:rsidRPr="00247A64">
        <w:rPr>
          <w:rFonts w:eastAsia="Arial" w:cs="Arial"/>
          <w:lang w:bidi="en-GB"/>
        </w:rPr>
        <w:t xml:space="preserve">If the Supplier is permitted to engage any sub-contractors at the date of this Agreement (or subsequently engages any sub-contractors) to provide any of the </w:t>
      </w:r>
      <w:r w:rsidR="003456A4">
        <w:rPr>
          <w:rFonts w:eastAsiaTheme="minorHAnsi" w:cs="Arial"/>
          <w:lang w:eastAsia="en-US" w:bidi="en-GB"/>
        </w:rPr>
        <w:t>Deliverables</w:t>
      </w:r>
      <w:r w:rsidRPr="00247A64">
        <w:rPr>
          <w:rFonts w:eastAsia="Arial" w:cs="Arial"/>
          <w:lang w:bidi="en-GB"/>
        </w:rPr>
        <w:t xml:space="preserve"> on the Supplier’s behalf, then the Supplier will ensure that, prior to engagement taking place:</w:t>
      </w:r>
    </w:p>
    <w:p w14:paraId="117DDA16" w14:textId="77777777" w:rsidR="00A54B67" w:rsidRPr="00247A64" w:rsidRDefault="00A54B67" w:rsidP="00A54B67">
      <w:pPr>
        <w:widowControl w:val="0"/>
        <w:autoSpaceDE w:val="0"/>
        <w:ind w:left="1440" w:hanging="726"/>
        <w:rPr>
          <w:rFonts w:eastAsia="Arial" w:cs="Arial"/>
          <w:lang w:bidi="en-GB"/>
        </w:rPr>
      </w:pPr>
    </w:p>
    <w:p w14:paraId="24244926" w14:textId="07D5D227" w:rsidR="00A54B67" w:rsidRPr="00247A64" w:rsidRDefault="00A54B67" w:rsidP="00A54B67">
      <w:pPr>
        <w:widowControl w:val="0"/>
        <w:numPr>
          <w:ilvl w:val="1"/>
          <w:numId w:val="16"/>
        </w:numPr>
        <w:suppressAutoHyphens w:val="0"/>
        <w:autoSpaceDE w:val="0"/>
        <w:spacing w:after="0"/>
        <w:contextualSpacing/>
        <w:textAlignment w:val="auto"/>
        <w:rPr>
          <w:rFonts w:eastAsia="Arial" w:cs="Arial"/>
          <w:lang w:bidi="en-GB"/>
        </w:rPr>
      </w:pPr>
      <w:r w:rsidRPr="00247A64">
        <w:rPr>
          <w:rFonts w:eastAsia="Arial" w:cs="Arial"/>
          <w:lang w:bidi="en-GB"/>
        </w:rPr>
        <w:t xml:space="preserve">the Supplier has verified that the sub-contractor provides sufficient guarantees to implement appropriate technical and organisational measures </w:t>
      </w:r>
      <w:proofErr w:type="gramStart"/>
      <w:r w:rsidRPr="00247A64">
        <w:rPr>
          <w:rFonts w:eastAsia="Arial" w:cs="Arial"/>
          <w:lang w:bidi="en-GB"/>
        </w:rPr>
        <w:t>in order to</w:t>
      </w:r>
      <w:proofErr w:type="gramEnd"/>
      <w:r w:rsidRPr="00247A64">
        <w:rPr>
          <w:rFonts w:eastAsia="Arial" w:cs="Arial"/>
          <w:lang w:bidi="en-GB"/>
        </w:rPr>
        <w:t xml:space="preserve"> comply with the NIS Regulations, and shall provide evidence of such verification upon request by </w:t>
      </w:r>
      <w:r>
        <w:rPr>
          <w:rFonts w:eastAsia="Arial" w:cs="Arial"/>
          <w:lang w:bidi="en-GB"/>
        </w:rPr>
        <w:t>Cadent</w:t>
      </w:r>
      <w:r w:rsidRPr="00247A64">
        <w:rPr>
          <w:rFonts w:eastAsia="Arial" w:cs="Arial"/>
          <w:lang w:bidi="en-GB"/>
        </w:rPr>
        <w:t>; and</w:t>
      </w:r>
    </w:p>
    <w:p w14:paraId="1F16F167" w14:textId="77777777" w:rsidR="00A54B67" w:rsidRPr="00247A64" w:rsidRDefault="00A54B67" w:rsidP="00A54B67">
      <w:pPr>
        <w:widowControl w:val="0"/>
        <w:autoSpaceDE w:val="0"/>
        <w:ind w:left="720"/>
        <w:rPr>
          <w:rFonts w:eastAsia="Arial" w:cs="Arial"/>
          <w:lang w:bidi="en-GB"/>
        </w:rPr>
      </w:pPr>
    </w:p>
    <w:p w14:paraId="4E37B18B" w14:textId="745EA063" w:rsidR="00A54B67" w:rsidRPr="00247A64" w:rsidRDefault="00A54B67" w:rsidP="00A54B67">
      <w:pPr>
        <w:widowControl w:val="0"/>
        <w:autoSpaceDE w:val="0"/>
        <w:ind w:left="1440" w:hanging="726"/>
        <w:rPr>
          <w:rFonts w:eastAsia="Arial" w:cs="Arial"/>
          <w:lang w:bidi="en-GB"/>
        </w:rPr>
      </w:pPr>
      <w:r w:rsidRPr="00247A64">
        <w:rPr>
          <w:rFonts w:eastAsia="Arial" w:cs="Arial"/>
          <w:lang w:bidi="en-GB"/>
        </w:rPr>
        <w:t>4.2</w:t>
      </w:r>
      <w:r w:rsidRPr="00247A64">
        <w:rPr>
          <w:rFonts w:eastAsia="Arial" w:cs="Arial"/>
          <w:lang w:bidi="en-GB"/>
        </w:rPr>
        <w:tab/>
        <w:t>there is a written contract in place between the Supplier and the sub-</w:t>
      </w:r>
      <w:proofErr w:type="gramStart"/>
      <w:r w:rsidRPr="00247A64">
        <w:rPr>
          <w:rFonts w:eastAsia="Arial" w:cs="Arial"/>
          <w:lang w:bidi="en-GB"/>
        </w:rPr>
        <w:t>contractor  that</w:t>
      </w:r>
      <w:proofErr w:type="gramEnd"/>
      <w:r w:rsidRPr="00247A64">
        <w:rPr>
          <w:rFonts w:eastAsia="Arial" w:cs="Arial"/>
          <w:lang w:bidi="en-GB"/>
        </w:rPr>
        <w:t xml:space="preserve"> specifies the </w:t>
      </w:r>
      <w:r w:rsidR="003456A4">
        <w:rPr>
          <w:rFonts w:eastAsiaTheme="minorHAnsi" w:cs="Arial"/>
          <w:lang w:eastAsia="en-US" w:bidi="en-GB"/>
        </w:rPr>
        <w:t>Deliverables</w:t>
      </w:r>
      <w:r w:rsidRPr="00247A64">
        <w:rPr>
          <w:rFonts w:eastAsia="Arial" w:cs="Arial"/>
          <w:lang w:bidi="en-GB"/>
        </w:rPr>
        <w:t xml:space="preserve"> which the sub-contractor is providing on the Supplier’s behalf and imposes on the sub-contractor the same terms as those imposed on the Supplier in paragraphs 1 to 3 (inclusive) above. </w:t>
      </w:r>
    </w:p>
    <w:p w14:paraId="49A2F305" w14:textId="77777777" w:rsidR="00A54B67" w:rsidRPr="00247A64" w:rsidRDefault="00A54B67" w:rsidP="00A54B67">
      <w:pPr>
        <w:widowControl w:val="0"/>
        <w:autoSpaceDE w:val="0"/>
        <w:ind w:left="1440" w:hanging="726"/>
        <w:rPr>
          <w:rFonts w:eastAsia="Arial" w:cs="Arial"/>
          <w:lang w:bidi="en-GB"/>
        </w:rPr>
      </w:pPr>
    </w:p>
    <w:p w14:paraId="7506F808" w14:textId="3F2CA134" w:rsidR="00A54B67" w:rsidRPr="00A54B67" w:rsidRDefault="00A54B67" w:rsidP="00A54B67">
      <w:pPr>
        <w:widowControl w:val="0"/>
        <w:numPr>
          <w:ilvl w:val="0"/>
          <w:numId w:val="16"/>
        </w:numPr>
        <w:suppressAutoHyphens w:val="0"/>
        <w:autoSpaceDE w:val="0"/>
        <w:spacing w:after="0"/>
        <w:ind w:left="714" w:hanging="357"/>
        <w:contextualSpacing/>
        <w:textAlignment w:val="auto"/>
        <w:rPr>
          <w:lang w:val="en-US"/>
        </w:rPr>
      </w:pPr>
      <w:r w:rsidRPr="00A54B67">
        <w:rPr>
          <w:rFonts w:eastAsia="Arial" w:cs="Arial"/>
          <w:lang w:bidi="en-GB"/>
        </w:rPr>
        <w:t>The Supplier will procure that any sub-contractors will perform all obligations set out in paragraph 4 above</w:t>
      </w:r>
      <w:r w:rsidRPr="00A54B67">
        <w:rPr>
          <w:rFonts w:eastAsia="Arial" w:cs="Arial"/>
          <w:b/>
          <w:lang w:bidi="en-GB"/>
        </w:rPr>
        <w:t xml:space="preserve"> </w:t>
      </w:r>
      <w:r w:rsidRPr="00A54B67">
        <w:rPr>
          <w:rFonts w:eastAsia="Arial" w:cs="Arial"/>
          <w:lang w:bidi="en-GB"/>
        </w:rPr>
        <w:t>and the Supplier will remain responsible and liable to Cadent for all acts and omissions of any sub-contractors as if they were its own.</w:t>
      </w:r>
    </w:p>
    <w:sectPr w:rsidR="00A54B67" w:rsidRPr="00A54B6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BD56E" w14:textId="77777777" w:rsidR="00921914" w:rsidRDefault="00921914">
      <w:pPr>
        <w:spacing w:after="0"/>
      </w:pPr>
      <w:r>
        <w:separator/>
      </w:r>
    </w:p>
  </w:endnote>
  <w:endnote w:type="continuationSeparator" w:id="0">
    <w:p w14:paraId="250B8821" w14:textId="77777777" w:rsidR="00921914" w:rsidRDefault="009219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F410" w14:textId="77777777" w:rsidR="00FA3EE3" w:rsidRDefault="00FA3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088E4" w14:textId="77777777" w:rsidR="00A31621" w:rsidRDefault="00F760DC">
    <w:pPr>
      <w:jc w:val="right"/>
    </w:pPr>
    <w:r>
      <w:fldChar w:fldCharType="begin"/>
    </w:r>
    <w:r>
      <w:instrText xml:space="preserve"> PAGE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798EB" w14:textId="77777777" w:rsidR="00FA3EE3" w:rsidRDefault="00FA3E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620D1" w14:textId="77777777" w:rsidR="00921914" w:rsidRDefault="00921914">
      <w:pPr>
        <w:spacing w:after="0"/>
      </w:pPr>
      <w:r>
        <w:rPr>
          <w:color w:val="000000"/>
        </w:rPr>
        <w:separator/>
      </w:r>
    </w:p>
  </w:footnote>
  <w:footnote w:type="continuationSeparator" w:id="0">
    <w:p w14:paraId="7C8B7064" w14:textId="77777777" w:rsidR="00921914" w:rsidRDefault="009219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79DB2" w14:textId="77777777" w:rsidR="00FA3EE3" w:rsidRDefault="00FA3E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8FB8D" w14:textId="16A57FC7" w:rsidR="00A31621" w:rsidRDefault="00F760DC">
    <w:r>
      <w:t xml:space="preserve">Call Off Schedule </w:t>
    </w:r>
    <w:r w:rsidR="00FA3EE3">
      <w:t>2</w:t>
    </w:r>
    <w:r>
      <w:t xml:space="preserve"> (Security)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1832E" w14:textId="77777777" w:rsidR="00FA3EE3" w:rsidRDefault="00FA3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6456D"/>
    <w:multiLevelType w:val="multilevel"/>
    <w:tmpl w:val="5A46B87A"/>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3877D67"/>
    <w:multiLevelType w:val="multilevel"/>
    <w:tmpl w:val="5C58F3EA"/>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4CC63BA"/>
    <w:multiLevelType w:val="multilevel"/>
    <w:tmpl w:val="553082FE"/>
    <w:lvl w:ilvl="0">
      <w:start w:val="1"/>
      <w:numFmt w:val="lowerLetter"/>
      <w:lvlText w:val="(%1)"/>
      <w:lvlJc w:val="left"/>
      <w:pPr>
        <w:ind w:left="1584" w:hanging="360"/>
      </w:pPr>
      <w:rPr>
        <w:rFonts w:ascii="Helvetica" w:hAnsi="Helvetica" w:cs="Helvetica"/>
        <w:sz w:val="22"/>
      </w:rPr>
    </w:lvl>
    <w:lvl w:ilvl="1">
      <w:start w:val="1"/>
      <w:numFmt w:val="lowerLetter"/>
      <w:lvlText w:val="(%2)"/>
      <w:lvlJc w:val="left"/>
      <w:pPr>
        <w:ind w:left="1584" w:hanging="360"/>
      </w:pPr>
      <w:rPr>
        <w:rFonts w:ascii="Helvetica" w:hAnsi="Helvetica" w:cs="Helvetica"/>
        <w:sz w:val="22"/>
      </w:rPr>
    </w:lvl>
    <w:lvl w:ilvl="2">
      <w:start w:val="1"/>
      <w:numFmt w:val="lowerRoman"/>
      <w:lvlText w:val="%3."/>
      <w:lvlJc w:val="right"/>
      <w:pPr>
        <w:ind w:left="3024" w:hanging="180"/>
      </w:pPr>
    </w:lvl>
    <w:lvl w:ilvl="3">
      <w:start w:val="1"/>
      <w:numFmt w:val="decimal"/>
      <w:lvlText w:val="%4."/>
      <w:lvlJc w:val="left"/>
      <w:pPr>
        <w:ind w:left="3744" w:hanging="360"/>
      </w:pPr>
    </w:lvl>
    <w:lvl w:ilvl="4">
      <w:start w:val="1"/>
      <w:numFmt w:val="lowerLetter"/>
      <w:lvlText w:val="%5."/>
      <w:lvlJc w:val="left"/>
      <w:pPr>
        <w:ind w:left="4464" w:hanging="360"/>
      </w:pPr>
    </w:lvl>
    <w:lvl w:ilvl="5">
      <w:start w:val="1"/>
      <w:numFmt w:val="lowerRoman"/>
      <w:lvlText w:val="%6."/>
      <w:lvlJc w:val="right"/>
      <w:pPr>
        <w:ind w:left="5184" w:hanging="180"/>
      </w:pPr>
    </w:lvl>
    <w:lvl w:ilvl="6">
      <w:start w:val="1"/>
      <w:numFmt w:val="decimal"/>
      <w:lvlText w:val="%7."/>
      <w:lvlJc w:val="left"/>
      <w:pPr>
        <w:ind w:left="5904" w:hanging="360"/>
      </w:pPr>
    </w:lvl>
    <w:lvl w:ilvl="7">
      <w:start w:val="1"/>
      <w:numFmt w:val="lowerLetter"/>
      <w:lvlText w:val="%8."/>
      <w:lvlJc w:val="left"/>
      <w:pPr>
        <w:ind w:left="6624" w:hanging="360"/>
      </w:pPr>
    </w:lvl>
    <w:lvl w:ilvl="8">
      <w:start w:val="1"/>
      <w:numFmt w:val="lowerRoman"/>
      <w:lvlText w:val="%9."/>
      <w:lvlJc w:val="right"/>
      <w:pPr>
        <w:ind w:left="7344" w:hanging="180"/>
      </w:pPr>
    </w:lvl>
  </w:abstractNum>
  <w:abstractNum w:abstractNumId="3" w15:restartNumberingAfterBreak="0">
    <w:nsid w:val="2E011BCD"/>
    <w:multiLevelType w:val="multilevel"/>
    <w:tmpl w:val="7A0CA306"/>
    <w:lvl w:ilvl="0">
      <w:start w:val="1"/>
      <w:numFmt w:val="lowerLetter"/>
      <w:lvlText w:val="(%1)"/>
      <w:lvlJc w:val="left"/>
      <w:pPr>
        <w:ind w:left="1584" w:hanging="360"/>
      </w:pPr>
      <w:rPr>
        <w:rFonts w:ascii="Helvetica" w:hAnsi="Helvetica" w:cs="Helvetica"/>
        <w:sz w:val="22"/>
      </w:rPr>
    </w:lvl>
    <w:lvl w:ilvl="1">
      <w:start w:val="1"/>
      <w:numFmt w:val="lowerLetter"/>
      <w:lvlText w:val="(%2)"/>
      <w:lvlJc w:val="left"/>
      <w:pPr>
        <w:ind w:left="1584" w:hanging="360"/>
      </w:pPr>
      <w:rPr>
        <w:rFonts w:ascii="Helvetica" w:hAnsi="Helvetica" w:cs="Helvetica"/>
        <w:sz w:val="22"/>
      </w:rPr>
    </w:lvl>
    <w:lvl w:ilvl="2">
      <w:start w:val="1"/>
      <w:numFmt w:val="lowerRoman"/>
      <w:lvlText w:val="%3."/>
      <w:lvlJc w:val="right"/>
      <w:pPr>
        <w:ind w:left="3024" w:hanging="180"/>
      </w:pPr>
    </w:lvl>
    <w:lvl w:ilvl="3">
      <w:start w:val="1"/>
      <w:numFmt w:val="decimal"/>
      <w:lvlText w:val="%4."/>
      <w:lvlJc w:val="left"/>
      <w:pPr>
        <w:ind w:left="3744" w:hanging="360"/>
      </w:pPr>
    </w:lvl>
    <w:lvl w:ilvl="4">
      <w:start w:val="1"/>
      <w:numFmt w:val="lowerLetter"/>
      <w:lvlText w:val="%5."/>
      <w:lvlJc w:val="left"/>
      <w:pPr>
        <w:ind w:left="4464" w:hanging="360"/>
      </w:pPr>
    </w:lvl>
    <w:lvl w:ilvl="5">
      <w:start w:val="1"/>
      <w:numFmt w:val="lowerRoman"/>
      <w:lvlText w:val="%6."/>
      <w:lvlJc w:val="right"/>
      <w:pPr>
        <w:ind w:left="5184" w:hanging="180"/>
      </w:pPr>
    </w:lvl>
    <w:lvl w:ilvl="6">
      <w:start w:val="1"/>
      <w:numFmt w:val="decimal"/>
      <w:lvlText w:val="%7."/>
      <w:lvlJc w:val="left"/>
      <w:pPr>
        <w:ind w:left="5904" w:hanging="360"/>
      </w:pPr>
    </w:lvl>
    <w:lvl w:ilvl="7">
      <w:start w:val="1"/>
      <w:numFmt w:val="lowerLetter"/>
      <w:lvlText w:val="%8."/>
      <w:lvlJc w:val="left"/>
      <w:pPr>
        <w:ind w:left="6624" w:hanging="360"/>
      </w:pPr>
    </w:lvl>
    <w:lvl w:ilvl="8">
      <w:start w:val="1"/>
      <w:numFmt w:val="lowerRoman"/>
      <w:lvlText w:val="%9."/>
      <w:lvlJc w:val="right"/>
      <w:pPr>
        <w:ind w:left="7344" w:hanging="180"/>
      </w:pPr>
    </w:lvl>
  </w:abstractNum>
  <w:abstractNum w:abstractNumId="4" w15:restartNumberingAfterBreak="0">
    <w:nsid w:val="2E472191"/>
    <w:multiLevelType w:val="multilevel"/>
    <w:tmpl w:val="BC163276"/>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1121C39"/>
    <w:multiLevelType w:val="multilevel"/>
    <w:tmpl w:val="6D9A0CC8"/>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b w:val="0"/>
      </w:rPr>
    </w:lvl>
    <w:lvl w:ilvl="2">
      <w:start w:val="1"/>
      <w:numFmt w:val="lowerRoman"/>
      <w:pStyle w:val="iDefinition"/>
      <w:lvlText w:val="(%3)"/>
      <w:lvlJc w:val="left"/>
      <w:pPr>
        <w:tabs>
          <w:tab w:val="num" w:pos="1843"/>
        </w:tabs>
        <w:ind w:left="1843" w:hanging="992"/>
      </w:pPr>
      <w:rPr>
        <w:rFonts w:hint="default"/>
        <w:b w:val="0"/>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2DE0AF6"/>
    <w:multiLevelType w:val="multilevel"/>
    <w:tmpl w:val="4C84CE14"/>
    <w:lvl w:ilvl="0">
      <w:start w:val="1"/>
      <w:numFmt w:val="lowerLetter"/>
      <w:lvlText w:val="(%1)"/>
      <w:lvlJc w:val="left"/>
      <w:pPr>
        <w:ind w:left="1584" w:hanging="360"/>
      </w:pPr>
      <w:rPr>
        <w:rFonts w:ascii="Helvetica" w:hAnsi="Helvetica" w:cs="Helvetica"/>
        <w:sz w:val="22"/>
      </w:rPr>
    </w:lvl>
    <w:lvl w:ilvl="1">
      <w:start w:val="1"/>
      <w:numFmt w:val="lowerLetter"/>
      <w:lvlText w:val="%2)"/>
      <w:lvlJc w:val="left"/>
      <w:pPr>
        <w:ind w:left="2524" w:hanging="580"/>
      </w:pPr>
    </w:lvl>
    <w:lvl w:ilvl="2">
      <w:start w:val="1"/>
      <w:numFmt w:val="lowerRoman"/>
      <w:lvlText w:val="%3."/>
      <w:lvlJc w:val="right"/>
      <w:pPr>
        <w:ind w:left="3024" w:hanging="180"/>
      </w:pPr>
    </w:lvl>
    <w:lvl w:ilvl="3">
      <w:start w:val="1"/>
      <w:numFmt w:val="decimal"/>
      <w:lvlText w:val="%4."/>
      <w:lvlJc w:val="left"/>
      <w:pPr>
        <w:ind w:left="3744" w:hanging="360"/>
      </w:pPr>
    </w:lvl>
    <w:lvl w:ilvl="4">
      <w:start w:val="1"/>
      <w:numFmt w:val="lowerLetter"/>
      <w:lvlText w:val="%5."/>
      <w:lvlJc w:val="left"/>
      <w:pPr>
        <w:ind w:left="4464" w:hanging="360"/>
      </w:pPr>
    </w:lvl>
    <w:lvl w:ilvl="5">
      <w:start w:val="1"/>
      <w:numFmt w:val="lowerRoman"/>
      <w:lvlText w:val="%6."/>
      <w:lvlJc w:val="right"/>
      <w:pPr>
        <w:ind w:left="5184" w:hanging="180"/>
      </w:pPr>
    </w:lvl>
    <w:lvl w:ilvl="6">
      <w:start w:val="1"/>
      <w:numFmt w:val="decimal"/>
      <w:lvlText w:val="%7."/>
      <w:lvlJc w:val="left"/>
      <w:pPr>
        <w:ind w:left="5904" w:hanging="360"/>
      </w:pPr>
    </w:lvl>
    <w:lvl w:ilvl="7">
      <w:start w:val="1"/>
      <w:numFmt w:val="lowerLetter"/>
      <w:lvlText w:val="%8."/>
      <w:lvlJc w:val="left"/>
      <w:pPr>
        <w:ind w:left="6624" w:hanging="360"/>
      </w:pPr>
    </w:lvl>
    <w:lvl w:ilvl="8">
      <w:start w:val="1"/>
      <w:numFmt w:val="lowerRoman"/>
      <w:lvlText w:val="%9."/>
      <w:lvlJc w:val="right"/>
      <w:pPr>
        <w:ind w:left="7344" w:hanging="180"/>
      </w:pPr>
    </w:lvl>
  </w:abstractNum>
  <w:abstractNum w:abstractNumId="7" w15:restartNumberingAfterBreak="0">
    <w:nsid w:val="46492267"/>
    <w:multiLevelType w:val="multilevel"/>
    <w:tmpl w:val="F286929E"/>
    <w:lvl w:ilvl="0">
      <w:start w:val="1"/>
      <w:numFmt w:val="lowerLetter"/>
      <w:lvlText w:val="(%1)"/>
      <w:lvlJc w:val="left"/>
      <w:pPr>
        <w:ind w:left="3240" w:hanging="360"/>
      </w:pPr>
      <w:rPr>
        <w:rFonts w:ascii="Helvetica" w:hAnsi="Helvetica" w:cs="Helvetica"/>
        <w:sz w:val="22"/>
      </w:rPr>
    </w:lvl>
    <w:lvl w:ilvl="1">
      <w:start w:val="1"/>
      <w:numFmt w:val="lowerLetter"/>
      <w:lvlText w:val="%2."/>
      <w:lvlJc w:val="left"/>
      <w:pPr>
        <w:ind w:left="3960" w:hanging="360"/>
      </w:pPr>
    </w:lvl>
    <w:lvl w:ilvl="2">
      <w:start w:val="1"/>
      <w:numFmt w:val="lowerRoman"/>
      <w:lvlText w:val="%3."/>
      <w:lvlJc w:val="right"/>
      <w:pPr>
        <w:ind w:left="4680" w:hanging="180"/>
      </w:pPr>
    </w:lvl>
    <w:lvl w:ilvl="3">
      <w:start w:val="1"/>
      <w:numFmt w:val="decimal"/>
      <w:lvlText w:val="%4."/>
      <w:lvlJc w:val="left"/>
      <w:pPr>
        <w:ind w:left="5400" w:hanging="360"/>
      </w:pPr>
    </w:lvl>
    <w:lvl w:ilvl="4">
      <w:start w:val="1"/>
      <w:numFmt w:val="lowerLetter"/>
      <w:lvlText w:val="%5."/>
      <w:lvlJc w:val="left"/>
      <w:pPr>
        <w:ind w:left="6120" w:hanging="360"/>
      </w:pPr>
    </w:lvl>
    <w:lvl w:ilvl="5">
      <w:start w:val="1"/>
      <w:numFmt w:val="lowerRoman"/>
      <w:lvlText w:val="%6."/>
      <w:lvlJc w:val="right"/>
      <w:pPr>
        <w:ind w:left="6840" w:hanging="180"/>
      </w:pPr>
    </w:lvl>
    <w:lvl w:ilvl="6">
      <w:start w:val="1"/>
      <w:numFmt w:val="decimal"/>
      <w:lvlText w:val="%7."/>
      <w:lvlJc w:val="left"/>
      <w:pPr>
        <w:ind w:left="7560" w:hanging="360"/>
      </w:pPr>
    </w:lvl>
    <w:lvl w:ilvl="7">
      <w:start w:val="1"/>
      <w:numFmt w:val="lowerLetter"/>
      <w:lvlText w:val="%8."/>
      <w:lvlJc w:val="left"/>
      <w:pPr>
        <w:ind w:left="8280" w:hanging="360"/>
      </w:pPr>
    </w:lvl>
    <w:lvl w:ilvl="8">
      <w:start w:val="1"/>
      <w:numFmt w:val="lowerRoman"/>
      <w:lvlText w:val="%9."/>
      <w:lvlJc w:val="right"/>
      <w:pPr>
        <w:ind w:left="9000" w:hanging="180"/>
      </w:pPr>
    </w:lvl>
  </w:abstractNum>
  <w:abstractNum w:abstractNumId="8" w15:restartNumberingAfterBreak="0">
    <w:nsid w:val="48EF47D0"/>
    <w:multiLevelType w:val="multilevel"/>
    <w:tmpl w:val="71A094B6"/>
    <w:lvl w:ilvl="0">
      <w:start w:val="1"/>
      <w:numFmt w:val="lowerLetter"/>
      <w:lvlText w:val="(%1)"/>
      <w:lvlJc w:val="left"/>
      <w:pPr>
        <w:ind w:left="1584" w:hanging="360"/>
      </w:pPr>
      <w:rPr>
        <w:rFonts w:ascii="Helvetica" w:hAnsi="Helvetica" w:cs="Helvetica"/>
        <w:sz w:val="22"/>
      </w:rPr>
    </w:lvl>
    <w:lvl w:ilvl="1">
      <w:start w:val="1"/>
      <w:numFmt w:val="lowerLetter"/>
      <w:lvlText w:val="(%2)"/>
      <w:lvlJc w:val="left"/>
      <w:pPr>
        <w:ind w:left="1584" w:hanging="360"/>
      </w:pPr>
      <w:rPr>
        <w:rFonts w:ascii="Helvetica" w:hAnsi="Helvetica" w:cs="Helvetica"/>
        <w:sz w:val="22"/>
      </w:rPr>
    </w:lvl>
    <w:lvl w:ilvl="2">
      <w:start w:val="1"/>
      <w:numFmt w:val="lowerRoman"/>
      <w:lvlText w:val="%3."/>
      <w:lvlJc w:val="right"/>
      <w:pPr>
        <w:ind w:left="3024" w:hanging="180"/>
      </w:pPr>
    </w:lvl>
    <w:lvl w:ilvl="3">
      <w:start w:val="1"/>
      <w:numFmt w:val="decimal"/>
      <w:lvlText w:val="%4."/>
      <w:lvlJc w:val="left"/>
      <w:pPr>
        <w:ind w:left="3744" w:hanging="360"/>
      </w:pPr>
    </w:lvl>
    <w:lvl w:ilvl="4">
      <w:start w:val="1"/>
      <w:numFmt w:val="lowerLetter"/>
      <w:lvlText w:val="%5."/>
      <w:lvlJc w:val="left"/>
      <w:pPr>
        <w:ind w:left="4464" w:hanging="360"/>
      </w:pPr>
    </w:lvl>
    <w:lvl w:ilvl="5">
      <w:start w:val="1"/>
      <w:numFmt w:val="lowerRoman"/>
      <w:lvlText w:val="%6."/>
      <w:lvlJc w:val="right"/>
      <w:pPr>
        <w:ind w:left="5184" w:hanging="180"/>
      </w:pPr>
    </w:lvl>
    <w:lvl w:ilvl="6">
      <w:start w:val="1"/>
      <w:numFmt w:val="decimal"/>
      <w:lvlText w:val="%7."/>
      <w:lvlJc w:val="left"/>
      <w:pPr>
        <w:ind w:left="5904" w:hanging="360"/>
      </w:pPr>
    </w:lvl>
    <w:lvl w:ilvl="7">
      <w:start w:val="1"/>
      <w:numFmt w:val="lowerLetter"/>
      <w:lvlText w:val="%8."/>
      <w:lvlJc w:val="left"/>
      <w:pPr>
        <w:ind w:left="6624" w:hanging="360"/>
      </w:pPr>
    </w:lvl>
    <w:lvl w:ilvl="8">
      <w:start w:val="1"/>
      <w:numFmt w:val="lowerRoman"/>
      <w:lvlText w:val="%9."/>
      <w:lvlJc w:val="right"/>
      <w:pPr>
        <w:ind w:left="7344" w:hanging="180"/>
      </w:pPr>
    </w:lvl>
  </w:abstractNum>
  <w:abstractNum w:abstractNumId="9" w15:restartNumberingAfterBreak="0">
    <w:nsid w:val="5FE531B0"/>
    <w:multiLevelType w:val="multilevel"/>
    <w:tmpl w:val="D42ADD78"/>
    <w:lvl w:ilvl="0">
      <w:start w:val="1"/>
      <w:numFmt w:val="lowerLetter"/>
      <w:lvlText w:val="(%1)"/>
      <w:lvlJc w:val="left"/>
      <w:pPr>
        <w:ind w:left="1584" w:hanging="360"/>
      </w:pPr>
      <w:rPr>
        <w:rFonts w:ascii="Helvetica" w:hAnsi="Helvetica" w:cs="Helvetica"/>
        <w:sz w:val="22"/>
      </w:rPr>
    </w:lvl>
    <w:lvl w:ilvl="1">
      <w:start w:val="1"/>
      <w:numFmt w:val="lowerLetter"/>
      <w:lvlText w:val="(%2)"/>
      <w:lvlJc w:val="left"/>
      <w:pPr>
        <w:ind w:left="1584" w:hanging="360"/>
      </w:pPr>
      <w:rPr>
        <w:rFonts w:ascii="Helvetica" w:hAnsi="Helvetica" w:cs="Helvetica"/>
        <w:sz w:val="22"/>
      </w:rPr>
    </w:lvl>
    <w:lvl w:ilvl="2">
      <w:start w:val="1"/>
      <w:numFmt w:val="lowerRoman"/>
      <w:lvlText w:val="%3."/>
      <w:lvlJc w:val="right"/>
      <w:pPr>
        <w:ind w:left="3024" w:hanging="180"/>
      </w:pPr>
    </w:lvl>
    <w:lvl w:ilvl="3">
      <w:start w:val="1"/>
      <w:numFmt w:val="decimal"/>
      <w:lvlText w:val="%4."/>
      <w:lvlJc w:val="left"/>
      <w:pPr>
        <w:ind w:left="3744" w:hanging="360"/>
      </w:pPr>
    </w:lvl>
    <w:lvl w:ilvl="4">
      <w:start w:val="1"/>
      <w:numFmt w:val="lowerLetter"/>
      <w:lvlText w:val="%5."/>
      <w:lvlJc w:val="left"/>
      <w:pPr>
        <w:ind w:left="4464" w:hanging="360"/>
      </w:pPr>
    </w:lvl>
    <w:lvl w:ilvl="5">
      <w:start w:val="1"/>
      <w:numFmt w:val="lowerRoman"/>
      <w:lvlText w:val="%6."/>
      <w:lvlJc w:val="right"/>
      <w:pPr>
        <w:ind w:left="5184" w:hanging="180"/>
      </w:pPr>
    </w:lvl>
    <w:lvl w:ilvl="6">
      <w:start w:val="1"/>
      <w:numFmt w:val="decimal"/>
      <w:lvlText w:val="%7."/>
      <w:lvlJc w:val="left"/>
      <w:pPr>
        <w:ind w:left="5904" w:hanging="360"/>
      </w:pPr>
    </w:lvl>
    <w:lvl w:ilvl="7">
      <w:start w:val="1"/>
      <w:numFmt w:val="lowerLetter"/>
      <w:lvlText w:val="%8."/>
      <w:lvlJc w:val="left"/>
      <w:pPr>
        <w:ind w:left="6624" w:hanging="360"/>
      </w:pPr>
    </w:lvl>
    <w:lvl w:ilvl="8">
      <w:start w:val="1"/>
      <w:numFmt w:val="lowerRoman"/>
      <w:lvlText w:val="%9."/>
      <w:lvlJc w:val="right"/>
      <w:pPr>
        <w:ind w:left="7344" w:hanging="180"/>
      </w:pPr>
    </w:lvl>
  </w:abstractNum>
  <w:abstractNum w:abstractNumId="10"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1" w15:restartNumberingAfterBreak="0">
    <w:nsid w:val="69C31ACD"/>
    <w:multiLevelType w:val="multilevel"/>
    <w:tmpl w:val="DB0CE9F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69D55055"/>
    <w:multiLevelType w:val="multilevel"/>
    <w:tmpl w:val="1E7ABA12"/>
    <w:lvl w:ilvl="0">
      <w:numFmt w:val="bullet"/>
      <w:lvlText w:val=""/>
      <w:lvlJc w:val="left"/>
      <w:pPr>
        <w:ind w:left="1296" w:hanging="360"/>
      </w:pPr>
      <w:rPr>
        <w:rFonts w:ascii="Symbol" w:hAnsi="Symbol"/>
      </w:rPr>
    </w:lvl>
    <w:lvl w:ilvl="1">
      <w:numFmt w:val="bullet"/>
      <w:lvlText w:val="o"/>
      <w:lvlJc w:val="left"/>
      <w:pPr>
        <w:ind w:left="2016" w:hanging="360"/>
      </w:pPr>
      <w:rPr>
        <w:rFonts w:ascii="Courier New" w:hAnsi="Courier New" w:cs="Courier New"/>
      </w:rPr>
    </w:lvl>
    <w:lvl w:ilvl="2">
      <w:numFmt w:val="bullet"/>
      <w:lvlText w:val=""/>
      <w:lvlJc w:val="left"/>
      <w:pPr>
        <w:ind w:left="2736" w:hanging="360"/>
      </w:pPr>
      <w:rPr>
        <w:rFonts w:ascii="Wingdings" w:hAnsi="Wingdings"/>
      </w:rPr>
    </w:lvl>
    <w:lvl w:ilvl="3">
      <w:numFmt w:val="bullet"/>
      <w:lvlText w:val=""/>
      <w:lvlJc w:val="left"/>
      <w:pPr>
        <w:ind w:left="3456" w:hanging="360"/>
      </w:pPr>
      <w:rPr>
        <w:rFonts w:ascii="Symbol" w:hAnsi="Symbol"/>
      </w:rPr>
    </w:lvl>
    <w:lvl w:ilvl="4">
      <w:numFmt w:val="bullet"/>
      <w:lvlText w:val="o"/>
      <w:lvlJc w:val="left"/>
      <w:pPr>
        <w:ind w:left="4176" w:hanging="360"/>
      </w:pPr>
      <w:rPr>
        <w:rFonts w:ascii="Courier New" w:hAnsi="Courier New" w:cs="Courier New"/>
      </w:rPr>
    </w:lvl>
    <w:lvl w:ilvl="5">
      <w:numFmt w:val="bullet"/>
      <w:lvlText w:val=""/>
      <w:lvlJc w:val="left"/>
      <w:pPr>
        <w:ind w:left="4896" w:hanging="360"/>
      </w:pPr>
      <w:rPr>
        <w:rFonts w:ascii="Wingdings" w:hAnsi="Wingdings"/>
      </w:rPr>
    </w:lvl>
    <w:lvl w:ilvl="6">
      <w:numFmt w:val="bullet"/>
      <w:lvlText w:val=""/>
      <w:lvlJc w:val="left"/>
      <w:pPr>
        <w:ind w:left="5616" w:hanging="360"/>
      </w:pPr>
      <w:rPr>
        <w:rFonts w:ascii="Symbol" w:hAnsi="Symbol"/>
      </w:rPr>
    </w:lvl>
    <w:lvl w:ilvl="7">
      <w:numFmt w:val="bullet"/>
      <w:lvlText w:val="o"/>
      <w:lvlJc w:val="left"/>
      <w:pPr>
        <w:ind w:left="6336" w:hanging="360"/>
      </w:pPr>
      <w:rPr>
        <w:rFonts w:ascii="Courier New" w:hAnsi="Courier New" w:cs="Courier New"/>
      </w:rPr>
    </w:lvl>
    <w:lvl w:ilvl="8">
      <w:numFmt w:val="bullet"/>
      <w:lvlText w:val=""/>
      <w:lvlJc w:val="left"/>
      <w:pPr>
        <w:ind w:left="7056" w:hanging="360"/>
      </w:pPr>
      <w:rPr>
        <w:rFonts w:ascii="Wingdings" w:hAnsi="Wingdings"/>
      </w:rPr>
    </w:lvl>
  </w:abstractNum>
  <w:abstractNum w:abstractNumId="13" w15:restartNumberingAfterBreak="0">
    <w:nsid w:val="69EB235C"/>
    <w:multiLevelType w:val="multilevel"/>
    <w:tmpl w:val="61A6AC26"/>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rPr>
        <w:b w:val="0"/>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F1000CE"/>
    <w:multiLevelType w:val="multilevel"/>
    <w:tmpl w:val="FCF03C20"/>
    <w:lvl w:ilvl="0">
      <w:start w:val="1"/>
      <w:numFmt w:val="lowerLetter"/>
      <w:lvlText w:val="(%1)"/>
      <w:lvlJc w:val="left"/>
      <w:pPr>
        <w:ind w:left="1584" w:hanging="360"/>
      </w:pPr>
      <w:rPr>
        <w:rFonts w:ascii="Helvetica" w:hAnsi="Helvetica" w:cs="Helvetica"/>
        <w:sz w:val="22"/>
      </w:rPr>
    </w:lvl>
    <w:lvl w:ilvl="1">
      <w:start w:val="1"/>
      <w:numFmt w:val="lowerLetter"/>
      <w:lvlText w:val="(%2)"/>
      <w:lvlJc w:val="left"/>
      <w:pPr>
        <w:ind w:left="1584" w:hanging="360"/>
      </w:pPr>
      <w:rPr>
        <w:rFonts w:ascii="Helvetica" w:hAnsi="Helvetica" w:cs="Helvetica"/>
        <w:sz w:val="22"/>
      </w:rPr>
    </w:lvl>
    <w:lvl w:ilvl="2">
      <w:start w:val="1"/>
      <w:numFmt w:val="lowerRoman"/>
      <w:lvlText w:val="%3."/>
      <w:lvlJc w:val="right"/>
      <w:pPr>
        <w:ind w:left="3024" w:hanging="180"/>
      </w:pPr>
    </w:lvl>
    <w:lvl w:ilvl="3">
      <w:start w:val="1"/>
      <w:numFmt w:val="decimal"/>
      <w:lvlText w:val="%4."/>
      <w:lvlJc w:val="left"/>
      <w:pPr>
        <w:ind w:left="3744" w:hanging="360"/>
      </w:pPr>
    </w:lvl>
    <w:lvl w:ilvl="4">
      <w:start w:val="1"/>
      <w:numFmt w:val="lowerLetter"/>
      <w:lvlText w:val="%5."/>
      <w:lvlJc w:val="left"/>
      <w:pPr>
        <w:ind w:left="4464" w:hanging="360"/>
      </w:pPr>
    </w:lvl>
    <w:lvl w:ilvl="5">
      <w:start w:val="1"/>
      <w:numFmt w:val="lowerRoman"/>
      <w:lvlText w:val="%6."/>
      <w:lvlJc w:val="right"/>
      <w:pPr>
        <w:ind w:left="5184" w:hanging="180"/>
      </w:pPr>
    </w:lvl>
    <w:lvl w:ilvl="6">
      <w:start w:val="1"/>
      <w:numFmt w:val="decimal"/>
      <w:lvlText w:val="%7."/>
      <w:lvlJc w:val="left"/>
      <w:pPr>
        <w:ind w:left="5904" w:hanging="360"/>
      </w:pPr>
    </w:lvl>
    <w:lvl w:ilvl="7">
      <w:start w:val="1"/>
      <w:numFmt w:val="lowerLetter"/>
      <w:lvlText w:val="%8."/>
      <w:lvlJc w:val="left"/>
      <w:pPr>
        <w:ind w:left="6624" w:hanging="360"/>
      </w:pPr>
    </w:lvl>
    <w:lvl w:ilvl="8">
      <w:start w:val="1"/>
      <w:numFmt w:val="lowerRoman"/>
      <w:lvlText w:val="%9."/>
      <w:lvlJc w:val="right"/>
      <w:pPr>
        <w:ind w:left="7344" w:hanging="180"/>
      </w:pPr>
    </w:lvl>
  </w:abstractNum>
  <w:abstractNum w:abstractNumId="15" w15:restartNumberingAfterBreak="0">
    <w:nsid w:val="7070554A"/>
    <w:multiLevelType w:val="multilevel"/>
    <w:tmpl w:val="81A62CAA"/>
    <w:lvl w:ilvl="0">
      <w:start w:val="1"/>
      <w:numFmt w:val="lowerLetter"/>
      <w:lvlText w:val="(%1)"/>
      <w:lvlJc w:val="left"/>
      <w:pPr>
        <w:ind w:left="720" w:hanging="360"/>
      </w:pPr>
      <w:rPr>
        <w:rFonts w:ascii="Helvetica" w:hAnsi="Helvetica" w:cs="Helvetica"/>
        <w:sz w:val="22"/>
      </w:rPr>
    </w:lvl>
    <w:lvl w:ilvl="1">
      <w:start w:val="1"/>
      <w:numFmt w:val="lowerLetter"/>
      <w:lvlText w:val="(%2)"/>
      <w:lvlJc w:val="left"/>
      <w:pPr>
        <w:ind w:left="1584" w:hanging="360"/>
      </w:pPr>
      <w:rPr>
        <w:rFonts w:ascii="Helvetica" w:hAnsi="Helvetica" w:cs="Helvetica"/>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7"/>
  </w:num>
  <w:num w:numId="3">
    <w:abstractNumId w:val="6"/>
  </w:num>
  <w:num w:numId="4">
    <w:abstractNumId w:val="8"/>
  </w:num>
  <w:num w:numId="5">
    <w:abstractNumId w:val="14"/>
  </w:num>
  <w:num w:numId="6">
    <w:abstractNumId w:val="9"/>
  </w:num>
  <w:num w:numId="7">
    <w:abstractNumId w:val="0"/>
  </w:num>
  <w:num w:numId="8">
    <w:abstractNumId w:val="15"/>
  </w:num>
  <w:num w:numId="9">
    <w:abstractNumId w:val="2"/>
  </w:num>
  <w:num w:numId="10">
    <w:abstractNumId w:val="3"/>
  </w:num>
  <w:num w:numId="11">
    <w:abstractNumId w:val="1"/>
  </w:num>
  <w:num w:numId="12">
    <w:abstractNumId w:val="4"/>
  </w:num>
  <w:num w:numId="13">
    <w:abstractNumId w:val="12"/>
  </w:num>
  <w:num w:numId="14">
    <w:abstractNumId w:val="10"/>
  </w:num>
  <w:num w:numId="15">
    <w:abstractNumId w:val="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6DD"/>
    <w:rsid w:val="001A3181"/>
    <w:rsid w:val="003456A4"/>
    <w:rsid w:val="00921914"/>
    <w:rsid w:val="009976DD"/>
    <w:rsid w:val="00A54B67"/>
    <w:rsid w:val="00F760DC"/>
    <w:rsid w:val="00FA3E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2ED02"/>
  <w15:docId w15:val="{45F60D0B-D844-4CC1-BE5C-A260C3374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en-GB" w:bidi="ar-SA"/>
      </w:rPr>
    </w:rPrDefault>
    <w:pPrDefault>
      <w:pPr>
        <w:autoSpaceDN w:val="0"/>
        <w:spacing w:after="12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Calibri" w:cs="Calibri"/>
    </w:rPr>
  </w:style>
  <w:style w:type="paragraph" w:styleId="Heading1">
    <w:name w:val="heading 1"/>
    <w:basedOn w:val="Normal"/>
    <w:next w:val="Normal"/>
    <w:uiPriority w:val="9"/>
    <w:qFormat/>
    <w:pPr>
      <w:keepNext/>
      <w:keepLines/>
      <w:spacing w:before="240" w:after="240"/>
      <w:outlineLvl w:val="0"/>
    </w:pPr>
    <w:rPr>
      <w:rFonts w:eastAsia="Times New Roman" w:cs="Times New Roman"/>
      <w:b/>
      <w:color w:val="000000"/>
      <w:sz w:val="36"/>
      <w:szCs w:val="32"/>
    </w:rPr>
  </w:style>
  <w:style w:type="paragraph" w:styleId="Heading2">
    <w:name w:val="heading 2"/>
    <w:basedOn w:val="Normal"/>
    <w:next w:val="Normal"/>
    <w:uiPriority w:val="9"/>
    <w:unhideWhenUsed/>
    <w:qFormat/>
    <w:pPr>
      <w:keepNext/>
      <w:keepLines/>
      <w:widowControl w:val="0"/>
      <w:spacing w:before="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paragraph" w:styleId="Heading4">
    <w:name w:val="heading 4"/>
    <w:basedOn w:val="Normal"/>
    <w:next w:val="Normal"/>
    <w:uiPriority w:val="9"/>
    <w:unhideWhenUsed/>
    <w:qFormat/>
    <w:pPr>
      <w:keepNext/>
      <w:keepLines/>
      <w:spacing w:before="120" w:after="80" w:line="360" w:lineRule="auto"/>
      <w:outlineLvl w:val="3"/>
    </w:pPr>
    <w:rPr>
      <w:rFonts w:eastAsia="Times New Roman" w:cs="Times New Roman"/>
      <w:b/>
      <w:iCs/>
      <w:color w:val="000000"/>
    </w:rPr>
  </w:style>
  <w:style w:type="paragraph" w:styleId="Heading5">
    <w:name w:val="heading 5"/>
    <w:basedOn w:val="Normal"/>
    <w:next w:val="Normal"/>
    <w:uiPriority w:val="9"/>
    <w:semiHidden/>
    <w:unhideWhenUsed/>
    <w:qFormat/>
    <w:pPr>
      <w:keepNext/>
      <w:keepLines/>
      <w:spacing w:before="40" w:after="0"/>
      <w:outlineLvl w:val="4"/>
    </w:pPr>
    <w:rPr>
      <w:rFonts w:ascii="Calibri Light" w:eastAsia="Times New Roman" w:hAnsi="Calibri Light" w:cs="Times New Roman"/>
      <w:color w:val="2E74B5"/>
    </w:rPr>
  </w:style>
  <w:style w:type="paragraph" w:styleId="Heading6">
    <w:name w:val="heading 6"/>
    <w:basedOn w:val="Normal"/>
    <w:next w:val="Normal"/>
    <w:uiPriority w:val="9"/>
    <w:semiHidden/>
    <w:unhideWhenUsed/>
    <w:qFormat/>
    <w:pPr>
      <w:keepNext/>
      <w:keepLines/>
      <w:spacing w:before="40" w:after="0"/>
      <w:outlineLvl w:val="5"/>
    </w:pPr>
    <w:rPr>
      <w:rFonts w:ascii="Calibri Light" w:eastAsia="Times New Roman" w:hAnsi="Calibri Light" w:cs="Times New Roman"/>
      <w:color w:val="1F4D78"/>
    </w:rPr>
  </w:style>
  <w:style w:type="paragraph" w:styleId="Heading7">
    <w:name w:val="heading 7"/>
    <w:basedOn w:val="Normal"/>
    <w:next w:val="Normal"/>
    <w:pPr>
      <w:keepNext/>
      <w:keepLines/>
      <w:spacing w:before="40" w:after="0"/>
      <w:outlineLvl w:val="6"/>
    </w:pPr>
    <w:rPr>
      <w:rFonts w:ascii="Calibri Light" w:eastAsia="Times New Roman" w:hAnsi="Calibri Light" w:cs="Times New Roman"/>
      <w:i/>
      <w:iCs/>
      <w:color w:val="1F4D78"/>
    </w:rPr>
  </w:style>
  <w:style w:type="paragraph" w:styleId="Heading8">
    <w:name w:val="heading 8"/>
    <w:basedOn w:val="Normal"/>
    <w:next w:val="Normal"/>
    <w:pPr>
      <w:keepNext/>
      <w:keepLines/>
      <w:spacing w:before="40" w:after="0"/>
      <w:outlineLvl w:val="7"/>
    </w:pPr>
    <w:rPr>
      <w:rFonts w:ascii="Calibri Light" w:eastAsia="Times New Roman" w:hAnsi="Calibri Light" w:cs="Times New Roman"/>
      <w:color w:val="272727"/>
      <w:sz w:val="21"/>
      <w:szCs w:val="21"/>
    </w:rPr>
  </w:style>
  <w:style w:type="paragraph" w:styleId="Heading9">
    <w:name w:val="heading 9"/>
    <w:basedOn w:val="Normal"/>
    <w:next w:val="Normal"/>
    <w:pPr>
      <w:keepNext/>
      <w:keepLines/>
      <w:spacing w:before="40" w:after="0"/>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360" w:after="240" w:line="480" w:lineRule="auto"/>
      <w:ind w:left="431" w:hanging="431"/>
    </w:pPr>
    <w:rPr>
      <w:rFonts w:eastAsia="Times New Roman" w:cs="Times New Roman"/>
      <w:b/>
      <w:spacing w:val="-10"/>
      <w:kern w:val="3"/>
      <w:sz w:val="36"/>
      <w:szCs w:val="56"/>
    </w:rPr>
  </w:style>
  <w:style w:type="paragraph" w:styleId="NoSpacing">
    <w:name w:val="No Spacing"/>
    <w:autoRedefine/>
    <w:pPr>
      <w:widowControl w:val="0"/>
      <w:suppressAutoHyphens/>
      <w:spacing w:after="0"/>
      <w:ind w:left="792" w:hanging="432"/>
    </w:pPr>
    <w:rPr>
      <w:rFonts w:eastAsia="Calibri" w:cs="Calibri"/>
      <w:sz w:val="24"/>
      <w:szCs w:val="24"/>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TitleChar">
    <w:name w:val="Title Char"/>
    <w:basedOn w:val="DefaultParagraphFont"/>
    <w:rPr>
      <w:rFonts w:ascii="Arial" w:eastAsia="Times New Roman" w:hAnsi="Arial" w:cs="Times New Roman"/>
      <w:b/>
      <w:spacing w:val="-10"/>
      <w:kern w:val="3"/>
      <w:sz w:val="36"/>
      <w:szCs w:val="56"/>
      <w:lang w:eastAsia="en-GB"/>
    </w:rPr>
  </w:style>
  <w:style w:type="character" w:customStyle="1" w:styleId="Heading1Char">
    <w:name w:val="Heading 1 Char"/>
    <w:basedOn w:val="DefaultParagraphFont"/>
    <w:rPr>
      <w:rFonts w:ascii="Arial" w:eastAsia="Times New Roman" w:hAnsi="Arial" w:cs="Times New Roman"/>
      <w:b/>
      <w:color w:val="000000"/>
      <w:sz w:val="36"/>
      <w:szCs w:val="32"/>
      <w:lang w:eastAsia="en-GB"/>
    </w:rPr>
  </w:style>
  <w:style w:type="character" w:customStyle="1" w:styleId="Heading3Char">
    <w:name w:val="Heading 3 Char"/>
    <w:basedOn w:val="DefaultParagraphFont"/>
    <w:rPr>
      <w:rFonts w:ascii="Arial" w:eastAsia="Times New Roman" w:hAnsi="Arial" w:cs="Times New Roman"/>
      <w:b/>
      <w:color w:val="000000"/>
      <w:sz w:val="24"/>
      <w:szCs w:val="24"/>
      <w:lang w:eastAsia="en-GB"/>
    </w:rPr>
  </w:style>
  <w:style w:type="character" w:customStyle="1" w:styleId="Heading4Char">
    <w:name w:val="Heading 4 Char"/>
    <w:basedOn w:val="DefaultParagraphFont"/>
    <w:rPr>
      <w:rFonts w:ascii="Arial" w:eastAsia="Times New Roman" w:hAnsi="Arial" w:cs="Times New Roman"/>
      <w:b/>
      <w:iCs/>
      <w:color w:val="000000"/>
      <w:lang w:eastAsia="en-GB"/>
    </w:rPr>
  </w:style>
  <w:style w:type="paragraph" w:styleId="ListParagraph">
    <w:name w:val="List Paragraph"/>
    <w:basedOn w:val="Normal"/>
    <w:pPr>
      <w:ind w:left="720"/>
    </w:pPr>
  </w:style>
  <w:style w:type="character" w:customStyle="1" w:styleId="Heading5Char">
    <w:name w:val="Heading 5 Char"/>
    <w:basedOn w:val="DefaultParagraphFont"/>
    <w:rPr>
      <w:rFonts w:ascii="Calibri Light" w:eastAsia="Times New Roman" w:hAnsi="Calibri Light" w:cs="Times New Roman"/>
      <w:color w:val="2E74B5"/>
      <w:lang w:eastAsia="en-GB"/>
    </w:rPr>
  </w:style>
  <w:style w:type="character" w:customStyle="1" w:styleId="Heading6Char">
    <w:name w:val="Heading 6 Char"/>
    <w:basedOn w:val="DefaultParagraphFont"/>
    <w:rPr>
      <w:rFonts w:ascii="Calibri Light" w:eastAsia="Times New Roman" w:hAnsi="Calibri Light" w:cs="Times New Roman"/>
      <w:color w:val="1F4D78"/>
      <w:lang w:eastAsia="en-GB"/>
    </w:rPr>
  </w:style>
  <w:style w:type="character" w:customStyle="1" w:styleId="Heading7Char">
    <w:name w:val="Heading 7 Char"/>
    <w:basedOn w:val="DefaultParagraphFont"/>
    <w:rPr>
      <w:rFonts w:ascii="Calibri Light" w:eastAsia="Times New Roman" w:hAnsi="Calibri Light" w:cs="Times New Roman"/>
      <w:i/>
      <w:iCs/>
      <w:color w:val="1F4D78"/>
      <w:lang w:eastAsia="en-GB"/>
    </w:rPr>
  </w:style>
  <w:style w:type="character" w:customStyle="1" w:styleId="Heading8Char">
    <w:name w:val="Heading 8 Char"/>
    <w:basedOn w:val="DefaultParagraphFont"/>
    <w:rPr>
      <w:rFonts w:ascii="Calibri Light" w:eastAsia="Times New Roman" w:hAnsi="Calibri Light" w:cs="Times New Roman"/>
      <w:color w:val="272727"/>
      <w:sz w:val="21"/>
      <w:szCs w:val="21"/>
      <w:lang w:eastAsia="en-GB"/>
    </w:rPr>
  </w:style>
  <w:style w:type="character" w:customStyle="1" w:styleId="Heading9Char">
    <w:name w:val="Heading 9 Char"/>
    <w:basedOn w:val="DefaultParagraphFont"/>
    <w:rPr>
      <w:rFonts w:ascii="Calibri Light" w:eastAsia="Times New Roman" w:hAnsi="Calibri Light" w:cs="Times New Roman"/>
      <w:i/>
      <w:iCs/>
      <w:color w:val="272727"/>
      <w:sz w:val="21"/>
      <w:szCs w:val="21"/>
      <w:lang w:eastAsia="en-GB"/>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Arial"/>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Arial"/>
      <w:lang w:eastAsia="en-GB"/>
    </w:rPr>
  </w:style>
  <w:style w:type="character" w:styleId="Hyperlink">
    <w:name w:val="Hyperlink"/>
    <w:basedOn w:val="DefaultParagraphFont"/>
    <w:rPr>
      <w:color w:val="0563C1"/>
      <w:u w:val="single"/>
    </w:rPr>
  </w:style>
  <w:style w:type="paragraph" w:styleId="TOCHeading">
    <w:name w:val="TOC Heading"/>
    <w:basedOn w:val="Heading1"/>
    <w:next w:val="Normal"/>
    <w:pPr>
      <w:spacing w:line="247" w:lineRule="auto"/>
    </w:pPr>
    <w:rPr>
      <w:rFonts w:ascii="Calibri Light" w:hAnsi="Calibri Light"/>
      <w:b w:val="0"/>
      <w:color w:val="2E74B5"/>
      <w:sz w:val="32"/>
      <w:lang w:val="en-US" w:eastAsia="en-US"/>
    </w:rPr>
  </w:style>
  <w:style w:type="paragraph" w:styleId="TOC1">
    <w:name w:val="toc 1"/>
    <w:basedOn w:val="Normal"/>
    <w:next w:val="Normal"/>
    <w:autoRedefine/>
    <w:pPr>
      <w:tabs>
        <w:tab w:val="right" w:leader="dot" w:pos="9016"/>
      </w:tabs>
      <w:spacing w:after="100"/>
    </w:pPr>
  </w:style>
  <w:style w:type="paragraph" w:styleId="TOC2">
    <w:name w:val="toc 2"/>
    <w:basedOn w:val="Normal"/>
    <w:next w:val="Normal"/>
    <w:autoRedefine/>
    <w:pPr>
      <w:spacing w:after="100"/>
      <w:ind w:left="220"/>
    </w:pPr>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Body">
    <w:name w:val="Body"/>
    <w:basedOn w:val="Normal"/>
    <w:qFormat/>
    <w:rsid w:val="00A54B67"/>
    <w:pPr>
      <w:numPr>
        <w:numId w:val="15"/>
      </w:numPr>
      <w:tabs>
        <w:tab w:val="left" w:pos="1843"/>
        <w:tab w:val="left" w:pos="3119"/>
        <w:tab w:val="left" w:pos="4253"/>
      </w:tabs>
      <w:suppressAutoHyphens w:val="0"/>
      <w:autoSpaceDN/>
      <w:spacing w:after="240"/>
      <w:jc w:val="both"/>
      <w:textAlignment w:val="auto"/>
    </w:pPr>
    <w:rPr>
      <w:rFonts w:ascii="Verdana" w:eastAsia="Times New Roman" w:hAnsi="Verdana" w:cs="Times New Roman"/>
      <w:sz w:val="18"/>
      <w:szCs w:val="18"/>
      <w:lang w:eastAsia="zh-CN"/>
    </w:rPr>
  </w:style>
  <w:style w:type="paragraph" w:customStyle="1" w:styleId="aDefinition">
    <w:name w:val="(a) Definition"/>
    <w:basedOn w:val="Body"/>
    <w:qFormat/>
    <w:rsid w:val="00A54B67"/>
    <w:pPr>
      <w:numPr>
        <w:ilvl w:val="1"/>
      </w:numPr>
      <w:tabs>
        <w:tab w:val="clear" w:pos="1843"/>
        <w:tab w:val="clear" w:pos="3119"/>
        <w:tab w:val="clear" w:pos="4253"/>
      </w:tabs>
    </w:pPr>
  </w:style>
  <w:style w:type="paragraph" w:customStyle="1" w:styleId="iDefinition">
    <w:name w:val="(i) Definition"/>
    <w:basedOn w:val="Body"/>
    <w:qFormat/>
    <w:rsid w:val="00A54B67"/>
    <w:pPr>
      <w:numPr>
        <w:ilvl w:val="2"/>
      </w:numPr>
      <w:tabs>
        <w:tab w:val="clear" w:pos="3119"/>
        <w:tab w:val="clear" w:pos="4253"/>
      </w:tabs>
    </w:pPr>
  </w:style>
  <w:style w:type="paragraph" w:customStyle="1" w:styleId="Level1">
    <w:name w:val="Level 1"/>
    <w:basedOn w:val="Normal"/>
    <w:link w:val="Level1Char"/>
    <w:qFormat/>
    <w:rsid w:val="00A54B67"/>
    <w:pPr>
      <w:numPr>
        <w:numId w:val="14"/>
      </w:numPr>
      <w:suppressAutoHyphens w:val="0"/>
      <w:autoSpaceDN/>
      <w:spacing w:after="240"/>
      <w:jc w:val="both"/>
      <w:textAlignment w:val="auto"/>
      <w:outlineLvl w:val="0"/>
    </w:pPr>
    <w:rPr>
      <w:rFonts w:ascii="Verdana" w:eastAsia="Times New Roman" w:hAnsi="Verdana" w:cs="Times New Roman"/>
      <w:sz w:val="18"/>
      <w:szCs w:val="18"/>
      <w:lang w:eastAsia="zh-CN"/>
    </w:rPr>
  </w:style>
  <w:style w:type="character" w:customStyle="1" w:styleId="Level1asHeadingtext">
    <w:name w:val="Level 1 as Heading (text)"/>
    <w:basedOn w:val="DefaultParagraphFont"/>
    <w:rsid w:val="00A54B67"/>
    <w:rPr>
      <w:b/>
    </w:rPr>
  </w:style>
  <w:style w:type="paragraph" w:customStyle="1" w:styleId="Level2">
    <w:name w:val="Level 2"/>
    <w:basedOn w:val="Normal"/>
    <w:qFormat/>
    <w:rsid w:val="00A54B67"/>
    <w:pPr>
      <w:numPr>
        <w:ilvl w:val="1"/>
        <w:numId w:val="14"/>
      </w:numPr>
      <w:suppressAutoHyphens w:val="0"/>
      <w:autoSpaceDN/>
      <w:spacing w:after="240"/>
      <w:jc w:val="both"/>
      <w:textAlignment w:val="auto"/>
      <w:outlineLvl w:val="1"/>
    </w:pPr>
    <w:rPr>
      <w:rFonts w:ascii="Verdana" w:eastAsia="Times New Roman" w:hAnsi="Verdana" w:cs="Times New Roman"/>
      <w:sz w:val="18"/>
      <w:szCs w:val="18"/>
      <w:lang w:eastAsia="zh-CN"/>
    </w:rPr>
  </w:style>
  <w:style w:type="paragraph" w:customStyle="1" w:styleId="Level3">
    <w:name w:val="Level 3"/>
    <w:basedOn w:val="Normal"/>
    <w:qFormat/>
    <w:rsid w:val="00A54B67"/>
    <w:pPr>
      <w:numPr>
        <w:ilvl w:val="2"/>
        <w:numId w:val="14"/>
      </w:numPr>
      <w:suppressAutoHyphens w:val="0"/>
      <w:autoSpaceDN/>
      <w:spacing w:after="240"/>
      <w:jc w:val="both"/>
      <w:textAlignment w:val="auto"/>
      <w:outlineLvl w:val="2"/>
    </w:pPr>
    <w:rPr>
      <w:rFonts w:ascii="Verdana" w:eastAsia="Times New Roman" w:hAnsi="Verdana" w:cs="Times New Roman"/>
      <w:sz w:val="18"/>
      <w:szCs w:val="18"/>
      <w:lang w:eastAsia="zh-CN"/>
    </w:rPr>
  </w:style>
  <w:style w:type="paragraph" w:customStyle="1" w:styleId="Level4">
    <w:name w:val="Level 4"/>
    <w:basedOn w:val="Normal"/>
    <w:qFormat/>
    <w:rsid w:val="00A54B67"/>
    <w:pPr>
      <w:numPr>
        <w:ilvl w:val="3"/>
        <w:numId w:val="14"/>
      </w:numPr>
      <w:suppressAutoHyphens w:val="0"/>
      <w:autoSpaceDN/>
      <w:spacing w:after="240"/>
      <w:jc w:val="both"/>
      <w:textAlignment w:val="auto"/>
      <w:outlineLvl w:val="3"/>
    </w:pPr>
    <w:rPr>
      <w:rFonts w:ascii="Verdana" w:eastAsia="Times New Roman" w:hAnsi="Verdana" w:cs="Times New Roman"/>
      <w:sz w:val="18"/>
      <w:szCs w:val="18"/>
      <w:lang w:eastAsia="zh-CN"/>
    </w:rPr>
  </w:style>
  <w:style w:type="paragraph" w:customStyle="1" w:styleId="Level5">
    <w:name w:val="Level 5"/>
    <w:basedOn w:val="Normal"/>
    <w:qFormat/>
    <w:rsid w:val="00A54B67"/>
    <w:pPr>
      <w:numPr>
        <w:ilvl w:val="4"/>
        <w:numId w:val="14"/>
      </w:numPr>
      <w:suppressAutoHyphens w:val="0"/>
      <w:autoSpaceDN/>
      <w:spacing w:after="240"/>
      <w:jc w:val="both"/>
      <w:textAlignment w:val="auto"/>
      <w:outlineLvl w:val="4"/>
    </w:pPr>
    <w:rPr>
      <w:rFonts w:ascii="Verdana" w:eastAsia="Times New Roman" w:hAnsi="Verdana" w:cs="Times New Roman"/>
      <w:sz w:val="18"/>
      <w:szCs w:val="18"/>
      <w:lang w:eastAsia="zh-CN"/>
    </w:rPr>
  </w:style>
  <w:style w:type="character" w:customStyle="1" w:styleId="Level1Char">
    <w:name w:val="Level 1 Char"/>
    <w:link w:val="Level1"/>
    <w:rsid w:val="00A54B67"/>
    <w:rPr>
      <w:rFonts w:ascii="Verdana" w:eastAsia="Times New Roman"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4" ma:contentTypeDescription="Create a new document." ma:contentTypeScope="" ma:versionID="d5d3ea17dd26bd2fd3878ea9a1c8ad78">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2c76fadf3db6c1b8891b3ddc653ff930"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0947D-B236-4284-A70E-1BC7D4CAEF0F}"/>
</file>

<file path=customXml/itemProps2.xml><?xml version="1.0" encoding="utf-8"?>
<ds:datastoreItem xmlns:ds="http://schemas.openxmlformats.org/officeDocument/2006/customXml" ds:itemID="{2D436CE2-BB75-40FC-846B-669BA431B0A5}"/>
</file>

<file path=customXml/itemProps3.xml><?xml version="1.0" encoding="utf-8"?>
<ds:datastoreItem xmlns:ds="http://schemas.openxmlformats.org/officeDocument/2006/customXml" ds:itemID="{449A1C2D-47AD-4A18-8E72-E7A5484CB9DC}"/>
</file>

<file path=docProps/app.xml><?xml version="1.0" encoding="utf-8"?>
<Properties xmlns="http://schemas.openxmlformats.org/officeDocument/2006/extended-properties" xmlns:vt="http://schemas.openxmlformats.org/officeDocument/2006/docPropsVTypes">
  <Template>Normal</Template>
  <TotalTime>8</TotalTime>
  <Pages>4</Pages>
  <Words>1387</Words>
  <Characters>7906</Characters>
  <Application>Microsoft Office Word</Application>
  <DocSecurity>0</DocSecurity>
  <Lines>65</Lines>
  <Paragraphs>18</Paragraphs>
  <ScaleCrop>false</ScaleCrop>
  <Company/>
  <LinksUpToDate>false</LinksUpToDate>
  <CharactersWithSpaces>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Nieves Medina</dc:creator>
  <cp:lastModifiedBy>Watts, Jemma</cp:lastModifiedBy>
  <cp:revision>5</cp:revision>
  <dcterms:created xsi:type="dcterms:W3CDTF">2022-02-01T15:18:00Z</dcterms:created>
  <dcterms:modified xsi:type="dcterms:W3CDTF">2022-02-23T08:25:00Z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8ff59-1dd3-406f-be87-f82473b549be_Enabled">
    <vt:lpwstr>True</vt:lpwstr>
  </property>
  <property fmtid="{D5CDD505-2E9C-101B-9397-08002B2CF9AE}" pid="3" name="MSIP_Label_7a28ff59-1dd3-406f-be87-f82473b549be_SiteId">
    <vt:lpwstr>de0d74aa-9914-4bb9-9235-fbefe83b1769</vt:lpwstr>
  </property>
  <property fmtid="{D5CDD505-2E9C-101B-9397-08002B2CF9AE}" pid="4" name="MSIP_Label_7a28ff59-1dd3-406f-be87-f82473b549be_Owner">
    <vt:lpwstr>Rebecca.Powell@cadentgas.com</vt:lpwstr>
  </property>
  <property fmtid="{D5CDD505-2E9C-101B-9397-08002B2CF9AE}" pid="5" name="MSIP_Label_7a28ff59-1dd3-406f-be87-f82473b549be_SetDate">
    <vt:lpwstr>2022-02-01T15:18:11.0783293Z</vt:lpwstr>
  </property>
  <property fmtid="{D5CDD505-2E9C-101B-9397-08002B2CF9AE}" pid="6" name="MSIP_Label_7a28ff59-1dd3-406f-be87-f82473b549be_Name">
    <vt:lpwstr>Cadent - Official</vt:lpwstr>
  </property>
  <property fmtid="{D5CDD505-2E9C-101B-9397-08002B2CF9AE}" pid="7" name="MSIP_Label_7a28ff59-1dd3-406f-be87-f82473b549be_Application">
    <vt:lpwstr>Microsoft Azure Information Protection</vt:lpwstr>
  </property>
  <property fmtid="{D5CDD505-2E9C-101B-9397-08002B2CF9AE}" pid="8" name="MSIP_Label_7a28ff59-1dd3-406f-be87-f82473b549be_ActionId">
    <vt:lpwstr>043ac7c5-6cf4-4bac-968d-4f96948a7a81</vt:lpwstr>
  </property>
  <property fmtid="{D5CDD505-2E9C-101B-9397-08002B2CF9AE}" pid="9" name="MSIP_Label_7a28ff59-1dd3-406f-be87-f82473b549be_Extended_MSFT_Method">
    <vt:lpwstr>Automatic</vt:lpwstr>
  </property>
  <property fmtid="{D5CDD505-2E9C-101B-9397-08002B2CF9AE}" pid="10" name="Sensitivity">
    <vt:lpwstr>Cadent - Official</vt:lpwstr>
  </property>
  <property fmtid="{D5CDD505-2E9C-101B-9397-08002B2CF9AE}" pid="11" name="ContentTypeId">
    <vt:lpwstr>0x0101009EEC60D413CE4040B80EB77A1EB2BDED</vt:lpwstr>
  </property>
</Properties>
</file>